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8C" w:rsidRPr="00CD3B19" w:rsidRDefault="00634C8C" w:rsidP="00642920">
      <w:pPr>
        <w:spacing w:after="0" w:line="240" w:lineRule="auto"/>
        <w:jc w:val="center"/>
        <w:rPr>
          <w:rFonts w:cs="Times New Roman"/>
          <w:b/>
          <w:sz w:val="28"/>
          <w:lang w:val="es-PY"/>
        </w:rPr>
      </w:pPr>
      <w:r w:rsidRPr="00CD3B19">
        <w:rPr>
          <w:rFonts w:cs="Times New Roman"/>
          <w:b/>
          <w:sz w:val="28"/>
        </w:rPr>
        <w:t>T</w:t>
      </w:r>
      <w:r w:rsidRPr="00CD3B19">
        <w:rPr>
          <w:rFonts w:cs="Times New Roman"/>
          <w:b/>
          <w:sz w:val="28"/>
          <w:lang w:val="es-PY"/>
        </w:rPr>
        <w:t>ÍTULO PRINCIPAL EN EL IDIOMA DEL ARTÍCULO, CON LETRAS MAYÚSCULAS, EN NEGRITA Y CENTRADO</w:t>
      </w:r>
      <w:r w:rsidR="00CD3B19">
        <w:rPr>
          <w:rFonts w:cs="Times New Roman"/>
          <w:b/>
          <w:sz w:val="28"/>
          <w:lang w:val="es-PY"/>
        </w:rPr>
        <w:t>, TAMAÑO DE FUENTE 14</w:t>
      </w:r>
    </w:p>
    <w:p w:rsidR="00CD3B19" w:rsidRDefault="00CD3B19" w:rsidP="00642920">
      <w:pPr>
        <w:spacing w:after="0" w:line="240" w:lineRule="auto"/>
        <w:jc w:val="center"/>
        <w:rPr>
          <w:rFonts w:cs="Times New Roman"/>
          <w:i/>
          <w:sz w:val="22"/>
          <w:lang w:val="es-PY"/>
        </w:rPr>
      </w:pPr>
    </w:p>
    <w:p w:rsidR="00634C8C" w:rsidRPr="00642920" w:rsidRDefault="00634C8C" w:rsidP="00642920">
      <w:pPr>
        <w:spacing w:after="0" w:line="240" w:lineRule="auto"/>
        <w:jc w:val="center"/>
        <w:rPr>
          <w:rFonts w:cs="Times New Roman"/>
          <w:sz w:val="22"/>
          <w:lang w:val="es-PY"/>
        </w:rPr>
      </w:pPr>
      <w:r w:rsidRPr="00642920">
        <w:rPr>
          <w:rFonts w:cs="Times New Roman"/>
          <w:i/>
          <w:sz w:val="22"/>
          <w:lang w:val="es-PY"/>
        </w:rPr>
        <w:t>TRADUCCIÓN DEL TÍTULO AL INGLÉS, EN MAYÚSCULAS, CURSIVA Y CENTRADO</w:t>
      </w:r>
    </w:p>
    <w:p w:rsidR="0029790F" w:rsidRPr="00642920" w:rsidRDefault="0029790F" w:rsidP="00642920">
      <w:pPr>
        <w:spacing w:after="0" w:line="240" w:lineRule="auto"/>
        <w:jc w:val="center"/>
        <w:rPr>
          <w:rFonts w:cs="Times New Roman"/>
          <w:sz w:val="22"/>
          <w:lang w:val="es-PY"/>
        </w:rPr>
      </w:pPr>
    </w:p>
    <w:p w:rsidR="0029790F" w:rsidRPr="00642920" w:rsidRDefault="0029790F" w:rsidP="00642920">
      <w:pPr>
        <w:spacing w:after="0" w:line="240" w:lineRule="auto"/>
        <w:jc w:val="center"/>
        <w:rPr>
          <w:rFonts w:cs="Times New Roman"/>
          <w:sz w:val="22"/>
          <w:vertAlign w:val="superscript"/>
          <w:lang w:val="es-PY"/>
        </w:rPr>
      </w:pPr>
      <w:r w:rsidRPr="00642920">
        <w:rPr>
          <w:rFonts w:cs="Times New Roman"/>
          <w:sz w:val="22"/>
          <w:lang w:val="es-PY"/>
        </w:rPr>
        <w:t>Daniel Centurión</w:t>
      </w:r>
      <w:r w:rsidRPr="00642920">
        <w:rPr>
          <w:rFonts w:cs="Times New Roman"/>
          <w:sz w:val="22"/>
          <w:vertAlign w:val="superscript"/>
          <w:lang w:val="es-PY"/>
        </w:rPr>
        <w:t>1</w:t>
      </w:r>
      <w:r w:rsidRPr="00642920">
        <w:rPr>
          <w:rFonts w:cs="Times New Roman"/>
          <w:sz w:val="22"/>
          <w:lang w:val="es-PY"/>
        </w:rPr>
        <w:t>, Eusebio Rodríguez</w:t>
      </w:r>
      <w:r w:rsidRPr="00642920">
        <w:rPr>
          <w:rFonts w:cs="Times New Roman"/>
          <w:sz w:val="22"/>
          <w:vertAlign w:val="superscript"/>
          <w:lang w:val="es-PY"/>
        </w:rPr>
        <w:t>1*</w:t>
      </w:r>
      <w:r w:rsidRPr="00642920">
        <w:rPr>
          <w:rFonts w:cs="Times New Roman"/>
          <w:sz w:val="22"/>
          <w:lang w:val="es-PY"/>
        </w:rPr>
        <w:t xml:space="preserve"> y Augusto Escobar Fleitas</w:t>
      </w:r>
      <w:r w:rsidRPr="00642920">
        <w:rPr>
          <w:rFonts w:cs="Times New Roman"/>
          <w:sz w:val="22"/>
          <w:vertAlign w:val="superscript"/>
          <w:lang w:val="es-PY"/>
        </w:rPr>
        <w:t>2</w:t>
      </w:r>
    </w:p>
    <w:p w:rsidR="00642920" w:rsidRDefault="00642920" w:rsidP="00642920">
      <w:pPr>
        <w:spacing w:after="0" w:line="240" w:lineRule="auto"/>
        <w:jc w:val="center"/>
        <w:rPr>
          <w:rFonts w:cs="Times New Roman"/>
          <w:sz w:val="22"/>
          <w:lang w:val="es-PY"/>
        </w:rPr>
      </w:pPr>
    </w:p>
    <w:p w:rsidR="0029640C" w:rsidRDefault="00642920" w:rsidP="00642920">
      <w:pPr>
        <w:spacing w:after="0" w:line="240" w:lineRule="auto"/>
        <w:jc w:val="center"/>
        <w:rPr>
          <w:rFonts w:cs="Times New Roman"/>
          <w:sz w:val="22"/>
          <w:lang w:val="es-PY"/>
        </w:rPr>
      </w:pPr>
      <w:r w:rsidRPr="00642920">
        <w:rPr>
          <w:rFonts w:cs="Times New Roman"/>
          <w:sz w:val="22"/>
          <w:lang w:val="es-PY"/>
        </w:rPr>
        <w:t xml:space="preserve">(Cada autor debe incluir </w:t>
      </w:r>
      <w:r w:rsidR="000204A8" w:rsidRPr="000204A8">
        <w:rPr>
          <w:rFonts w:cs="Times New Roman"/>
          <w:sz w:val="22"/>
          <w:lang w:val="es-PY"/>
        </w:rPr>
        <w:t xml:space="preserve">el nombre </w:t>
      </w:r>
      <w:r w:rsidR="00F4700E">
        <w:rPr>
          <w:rFonts w:cs="Times New Roman"/>
          <w:sz w:val="22"/>
          <w:lang w:val="es-PY"/>
        </w:rPr>
        <w:t>de su I</w:t>
      </w:r>
      <w:r w:rsidR="000204A8" w:rsidRPr="000204A8">
        <w:rPr>
          <w:rFonts w:cs="Times New Roman"/>
          <w:sz w:val="22"/>
          <w:lang w:val="es-PY"/>
        </w:rPr>
        <w:t xml:space="preserve">nstitución, </w:t>
      </w:r>
      <w:r w:rsidR="00F4700E">
        <w:rPr>
          <w:rFonts w:cs="Times New Roman"/>
          <w:sz w:val="22"/>
          <w:lang w:val="es-PY"/>
        </w:rPr>
        <w:t>Facultad o Departamento, Ciudad, P</w:t>
      </w:r>
      <w:r w:rsidR="000204A8">
        <w:rPr>
          <w:rFonts w:cs="Times New Roman"/>
          <w:sz w:val="22"/>
          <w:lang w:val="es-PY"/>
        </w:rPr>
        <w:t>aís, c</w:t>
      </w:r>
      <w:r w:rsidR="000204A8" w:rsidRPr="000204A8">
        <w:rPr>
          <w:rFonts w:cs="Times New Roman"/>
          <w:sz w:val="22"/>
          <w:lang w:val="es-PY"/>
        </w:rPr>
        <w:t xml:space="preserve">orreo electrónico y </w:t>
      </w:r>
      <w:r w:rsidR="00F4700E">
        <w:rPr>
          <w:rFonts w:cs="Times New Roman"/>
          <w:sz w:val="22"/>
          <w:lang w:val="es-PY"/>
        </w:rPr>
        <w:t xml:space="preserve">número </w:t>
      </w:r>
      <w:r w:rsidR="000204A8" w:rsidRPr="000204A8">
        <w:rPr>
          <w:rFonts w:cs="Times New Roman"/>
          <w:sz w:val="22"/>
          <w:lang w:val="es-PY"/>
        </w:rPr>
        <w:t>ORCID</w:t>
      </w:r>
      <w:r w:rsidR="000204A8">
        <w:rPr>
          <w:rFonts w:cs="Times New Roman"/>
          <w:sz w:val="22"/>
          <w:lang w:val="es-PY"/>
        </w:rPr>
        <w:t xml:space="preserve">. </w:t>
      </w:r>
      <w:r w:rsidR="00F4700E">
        <w:rPr>
          <w:rFonts w:cs="Times New Roman"/>
          <w:sz w:val="22"/>
          <w:lang w:val="es-PY"/>
        </w:rPr>
        <w:t>Si d</w:t>
      </w:r>
      <w:r w:rsidR="000204A8">
        <w:rPr>
          <w:rFonts w:cs="Times New Roman"/>
          <w:sz w:val="22"/>
          <w:lang w:val="es-PY"/>
        </w:rPr>
        <w:t xml:space="preserve">os o más autores </w:t>
      </w:r>
      <w:r w:rsidR="00F4700E">
        <w:rPr>
          <w:rFonts w:cs="Times New Roman"/>
          <w:sz w:val="22"/>
          <w:lang w:val="es-PY"/>
        </w:rPr>
        <w:t>pertenecen a</w:t>
      </w:r>
      <w:r w:rsidR="000204A8">
        <w:rPr>
          <w:rFonts w:cs="Times New Roman"/>
          <w:sz w:val="22"/>
          <w:lang w:val="es-PY"/>
        </w:rPr>
        <w:t xml:space="preserve"> la misma institución, </w:t>
      </w:r>
      <w:r w:rsidR="00F4700E">
        <w:rPr>
          <w:rFonts w:cs="Times New Roman"/>
          <w:sz w:val="22"/>
          <w:lang w:val="es-PY"/>
        </w:rPr>
        <w:t xml:space="preserve">utilice </w:t>
      </w:r>
      <w:r w:rsidR="000204A8">
        <w:rPr>
          <w:rFonts w:cs="Times New Roman"/>
          <w:sz w:val="22"/>
          <w:lang w:val="es-PY"/>
        </w:rPr>
        <w:t xml:space="preserve">un solo </w:t>
      </w:r>
      <w:r w:rsidR="00F4700E">
        <w:rPr>
          <w:rFonts w:cs="Times New Roman"/>
          <w:sz w:val="22"/>
          <w:lang w:val="es-PY"/>
        </w:rPr>
        <w:t>super</w:t>
      </w:r>
      <w:r w:rsidR="000204A8">
        <w:rPr>
          <w:rFonts w:cs="Times New Roman"/>
          <w:sz w:val="22"/>
          <w:lang w:val="es-PY"/>
        </w:rPr>
        <w:t>índice</w:t>
      </w:r>
      <w:r w:rsidRPr="00642920">
        <w:rPr>
          <w:rFonts w:cs="Times New Roman"/>
          <w:sz w:val="22"/>
          <w:lang w:val="es-PY"/>
        </w:rPr>
        <w:t>)</w:t>
      </w:r>
    </w:p>
    <w:p w:rsidR="00642920" w:rsidRPr="00642920" w:rsidRDefault="00642920" w:rsidP="00642920">
      <w:pPr>
        <w:spacing w:after="0" w:line="240" w:lineRule="auto"/>
        <w:jc w:val="center"/>
        <w:rPr>
          <w:rFonts w:cs="Times New Roman"/>
          <w:sz w:val="22"/>
          <w:lang w:val="es-PY"/>
        </w:rPr>
      </w:pPr>
    </w:p>
    <w:p w:rsidR="0029790F" w:rsidRPr="00642920" w:rsidRDefault="0029790F" w:rsidP="00642920">
      <w:pPr>
        <w:spacing w:after="0" w:line="240" w:lineRule="auto"/>
        <w:rPr>
          <w:rFonts w:cs="Times New Roman"/>
          <w:sz w:val="22"/>
          <w:lang w:val="es-PY"/>
        </w:rPr>
      </w:pPr>
      <w:r w:rsidRPr="00642920">
        <w:rPr>
          <w:rFonts w:cs="Times New Roman"/>
          <w:sz w:val="22"/>
          <w:vertAlign w:val="superscript"/>
          <w:lang w:val="es-PY"/>
        </w:rPr>
        <w:t>1</w:t>
      </w:r>
      <w:r w:rsidRPr="00642920">
        <w:rPr>
          <w:rFonts w:cs="Times New Roman"/>
          <w:sz w:val="22"/>
          <w:lang w:val="es-PY"/>
        </w:rPr>
        <w:t>Institución, Facult</w:t>
      </w:r>
      <w:r w:rsidR="00F4700E">
        <w:rPr>
          <w:rFonts w:cs="Times New Roman"/>
          <w:sz w:val="22"/>
          <w:lang w:val="es-PY"/>
        </w:rPr>
        <w:t>ad o Departamento, Ciudad, País, correo electrónico</w:t>
      </w:r>
      <w:r w:rsidR="001F0278">
        <w:rPr>
          <w:rFonts w:cs="Times New Roman"/>
          <w:sz w:val="22"/>
          <w:lang w:val="es-PY"/>
        </w:rPr>
        <w:t>,</w:t>
      </w:r>
      <w:r w:rsidR="00642920">
        <w:rPr>
          <w:rFonts w:cs="Times New Roman"/>
          <w:sz w:val="22"/>
          <w:lang w:val="es-PY"/>
        </w:rPr>
        <w:t xml:space="preserve"> ORCID</w:t>
      </w:r>
      <w:r w:rsidR="00642920" w:rsidRPr="005E6471">
        <w:rPr>
          <w:rFonts w:eastAsia="Times New Roman" w:cs="Times New Roman"/>
          <w:noProof/>
          <w:lang w:val="en-US"/>
        </w:rPr>
        <w:drawing>
          <wp:inline distT="0" distB="0" distL="0" distR="0" wp14:anchorId="26E71102" wp14:editId="09844B2D">
            <wp:extent cx="138477" cy="137486"/>
            <wp:effectExtent l="0" t="0" r="0" b="0"/>
            <wp:docPr id="11" name="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cid-og-image.png"/>
                    <pic:cNvPicPr/>
                  </pic:nvPicPr>
                  <pic:blipFill rotWithShape="1">
                    <a:blip r:embed="rId6" cstate="print">
                      <a:extLst>
                        <a:ext uri="{28A0092B-C50C-407E-A947-70E740481C1C}">
                          <a14:useLocalDpi xmlns:a14="http://schemas.microsoft.com/office/drawing/2010/main" val="0"/>
                        </a:ext>
                      </a:extLst>
                    </a:blip>
                    <a:srcRect l="28983" t="13070" r="29072" b="11024"/>
                    <a:stretch/>
                  </pic:blipFill>
                  <pic:spPr bwMode="auto">
                    <a:xfrm>
                      <a:off x="0" y="0"/>
                      <a:ext cx="163978" cy="162804"/>
                    </a:xfrm>
                    <a:prstGeom prst="rect">
                      <a:avLst/>
                    </a:prstGeom>
                    <a:ln>
                      <a:noFill/>
                    </a:ln>
                    <a:extLst>
                      <a:ext uri="{53640926-AAD7-44D8-BBD7-CCE9431645EC}">
                        <a14:shadowObscured xmlns:a14="http://schemas.microsoft.com/office/drawing/2010/main"/>
                      </a:ext>
                    </a:extLst>
                  </pic:spPr>
                </pic:pic>
              </a:graphicData>
            </a:graphic>
          </wp:inline>
        </w:drawing>
      </w:r>
    </w:p>
    <w:p w:rsidR="0029790F" w:rsidRPr="00A60221" w:rsidRDefault="0029790F" w:rsidP="00642920">
      <w:pPr>
        <w:spacing w:after="0" w:line="240" w:lineRule="auto"/>
        <w:rPr>
          <w:rFonts w:cs="Times New Roman"/>
          <w:sz w:val="22"/>
        </w:rPr>
      </w:pPr>
      <w:r w:rsidRPr="00642920">
        <w:rPr>
          <w:rFonts w:cs="Times New Roman"/>
          <w:sz w:val="22"/>
          <w:vertAlign w:val="superscript"/>
          <w:lang w:val="es-PY"/>
        </w:rPr>
        <w:t>2</w:t>
      </w:r>
      <w:r w:rsidRPr="00642920">
        <w:rPr>
          <w:rFonts w:cs="Times New Roman"/>
          <w:sz w:val="22"/>
          <w:lang w:val="es-PY"/>
        </w:rPr>
        <w:t>Institución, Facult</w:t>
      </w:r>
      <w:r w:rsidR="00F4700E">
        <w:rPr>
          <w:rFonts w:cs="Times New Roman"/>
          <w:sz w:val="22"/>
          <w:lang w:val="es-PY"/>
        </w:rPr>
        <w:t>ad o Departamento, Ciudad, País, correo electrónico</w:t>
      </w:r>
      <w:r w:rsidR="001F0278">
        <w:rPr>
          <w:rFonts w:cs="Times New Roman"/>
          <w:sz w:val="22"/>
          <w:lang w:val="es-PY"/>
        </w:rPr>
        <w:t>,</w:t>
      </w:r>
      <w:r w:rsidR="00F4700E">
        <w:rPr>
          <w:rFonts w:cs="Times New Roman"/>
          <w:sz w:val="22"/>
          <w:lang w:val="es-PY"/>
        </w:rPr>
        <w:t xml:space="preserve"> ORCID</w:t>
      </w:r>
      <w:r w:rsidR="00F4700E" w:rsidRPr="005E6471">
        <w:rPr>
          <w:rFonts w:eastAsia="Times New Roman" w:cs="Times New Roman"/>
          <w:noProof/>
          <w:lang w:val="en-US"/>
        </w:rPr>
        <w:drawing>
          <wp:inline distT="0" distB="0" distL="0" distR="0" wp14:anchorId="687063F6" wp14:editId="3AB7B387">
            <wp:extent cx="138477" cy="137486"/>
            <wp:effectExtent l="0" t="0" r="0" b="0"/>
            <wp:docPr id="1" name="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cid-og-image.png"/>
                    <pic:cNvPicPr/>
                  </pic:nvPicPr>
                  <pic:blipFill rotWithShape="1">
                    <a:blip r:embed="rId6" cstate="print">
                      <a:extLst>
                        <a:ext uri="{28A0092B-C50C-407E-A947-70E740481C1C}">
                          <a14:useLocalDpi xmlns:a14="http://schemas.microsoft.com/office/drawing/2010/main" val="0"/>
                        </a:ext>
                      </a:extLst>
                    </a:blip>
                    <a:srcRect l="28983" t="13070" r="29072" b="11024"/>
                    <a:stretch/>
                  </pic:blipFill>
                  <pic:spPr bwMode="auto">
                    <a:xfrm>
                      <a:off x="0" y="0"/>
                      <a:ext cx="163978" cy="162804"/>
                    </a:xfrm>
                    <a:prstGeom prst="rect">
                      <a:avLst/>
                    </a:prstGeom>
                    <a:ln>
                      <a:noFill/>
                    </a:ln>
                    <a:extLst>
                      <a:ext uri="{53640926-AAD7-44D8-BBD7-CCE9431645EC}">
                        <a14:shadowObscured xmlns:a14="http://schemas.microsoft.com/office/drawing/2010/main"/>
                      </a:ext>
                    </a:extLst>
                  </pic:spPr>
                </pic:pic>
              </a:graphicData>
            </a:graphic>
          </wp:inline>
        </w:drawing>
      </w:r>
    </w:p>
    <w:p w:rsidR="0029790F" w:rsidRPr="00642920" w:rsidRDefault="0029790F" w:rsidP="00642920">
      <w:pPr>
        <w:spacing w:after="0" w:line="240" w:lineRule="auto"/>
        <w:rPr>
          <w:rFonts w:cs="Times New Roman"/>
          <w:sz w:val="22"/>
          <w:lang w:val="es-PY"/>
        </w:rPr>
      </w:pPr>
      <w:r w:rsidRPr="00642920">
        <w:rPr>
          <w:rFonts w:cs="Times New Roman"/>
          <w:sz w:val="22"/>
          <w:vertAlign w:val="superscript"/>
          <w:lang w:val="es-PY"/>
        </w:rPr>
        <w:t>*</w:t>
      </w:r>
      <w:r w:rsidRPr="00642920">
        <w:rPr>
          <w:rFonts w:cs="Times New Roman"/>
          <w:sz w:val="22"/>
          <w:lang w:val="es-PY"/>
        </w:rPr>
        <w:t>Autor por correspondencia: (e-mail)</w:t>
      </w:r>
    </w:p>
    <w:p w:rsidR="00642920" w:rsidRPr="00642920" w:rsidRDefault="00642920" w:rsidP="00642920">
      <w:pPr>
        <w:spacing w:after="0" w:line="240" w:lineRule="auto"/>
        <w:rPr>
          <w:rFonts w:cs="Times New Roman"/>
          <w:sz w:val="22"/>
          <w:lang w:val="es-PY"/>
        </w:rPr>
      </w:pPr>
    </w:p>
    <w:p w:rsidR="00642920" w:rsidRPr="00A6004F" w:rsidRDefault="00642920" w:rsidP="00A6004F">
      <w:pPr>
        <w:spacing w:after="0" w:line="240" w:lineRule="auto"/>
        <w:jc w:val="both"/>
        <w:rPr>
          <w:rFonts w:cs="Times New Roman"/>
          <w:b/>
          <w:sz w:val="22"/>
          <w:lang w:val="es-PY"/>
        </w:rPr>
      </w:pPr>
      <w:r w:rsidRPr="00A6004F">
        <w:rPr>
          <w:rFonts w:cs="Times New Roman"/>
          <w:b/>
          <w:sz w:val="22"/>
          <w:lang w:val="es-PY"/>
        </w:rPr>
        <w:t>RESUMEN</w:t>
      </w:r>
    </w:p>
    <w:p w:rsidR="0029790F" w:rsidRPr="00A6004F" w:rsidRDefault="006E23BB" w:rsidP="00A6004F">
      <w:pPr>
        <w:spacing w:after="0" w:line="240" w:lineRule="auto"/>
        <w:jc w:val="both"/>
        <w:rPr>
          <w:rFonts w:cs="Times New Roman"/>
          <w:sz w:val="22"/>
          <w:lang w:val="es-PY"/>
        </w:rPr>
      </w:pPr>
      <w:r w:rsidRPr="00A6004F">
        <w:rPr>
          <w:rFonts w:cs="Times New Roman"/>
          <w:sz w:val="22"/>
          <w:lang w:val="es-PY"/>
        </w:rPr>
        <w:t>El Resumen es un solo párrafo, con un máximo de 250 palabras, y debe contener cuatro secciones: (1) el objetivo del estudio, (2) una descripción general de los materiales y métodos, tratamientos, evaluaciones, (3) los principales resultados expresados con valores y diferencia significativa, y (4) la conclusión de la evaluación más relevantes. No debe incluir discusión, referencias ni menciones a tablas o figuras.</w:t>
      </w:r>
    </w:p>
    <w:p w:rsidR="006E23BB" w:rsidRPr="00A6004F" w:rsidRDefault="006E23BB" w:rsidP="00A6004F">
      <w:pPr>
        <w:spacing w:after="0" w:line="240" w:lineRule="auto"/>
        <w:jc w:val="both"/>
        <w:rPr>
          <w:rFonts w:cs="Times New Roman"/>
          <w:sz w:val="22"/>
          <w:lang w:val="es-PY"/>
        </w:rPr>
      </w:pPr>
      <w:r w:rsidRPr="00A6004F">
        <w:rPr>
          <w:rFonts w:eastAsia="Times New Roman" w:cs="Times New Roman"/>
          <w:b/>
          <w:sz w:val="22"/>
        </w:rPr>
        <w:t xml:space="preserve">Palabras clave: </w:t>
      </w:r>
      <w:r w:rsidRPr="00A6004F">
        <w:rPr>
          <w:rFonts w:eastAsia="Times New Roman" w:cs="Times New Roman"/>
          <w:sz w:val="22"/>
        </w:rPr>
        <w:t>Entre tres a cinco palabras,</w:t>
      </w:r>
      <w:r w:rsidR="00A6004F" w:rsidRPr="00A6004F">
        <w:rPr>
          <w:rFonts w:eastAsia="Times New Roman" w:cs="Times New Roman"/>
          <w:sz w:val="22"/>
        </w:rPr>
        <w:t xml:space="preserve"> si el título no incluye el nombre científico de la especie en estudio, este debe incluirse al principio de la lista de palabras clave.</w:t>
      </w:r>
    </w:p>
    <w:p w:rsidR="00A6004F" w:rsidRPr="00A6004F" w:rsidRDefault="00A6004F" w:rsidP="00A6004F">
      <w:pPr>
        <w:spacing w:after="0" w:line="240" w:lineRule="auto"/>
        <w:rPr>
          <w:rFonts w:cs="Times New Roman"/>
          <w:sz w:val="22"/>
          <w:lang w:val="es-PY"/>
        </w:rPr>
      </w:pPr>
    </w:p>
    <w:p w:rsidR="00A6004F" w:rsidRPr="00A6004F" w:rsidRDefault="00A6004F" w:rsidP="00A6004F">
      <w:pPr>
        <w:spacing w:after="0" w:line="240" w:lineRule="auto"/>
        <w:rPr>
          <w:rFonts w:cs="Times New Roman"/>
          <w:b/>
          <w:sz w:val="22"/>
          <w:lang w:val="es-PY"/>
        </w:rPr>
      </w:pPr>
      <w:r w:rsidRPr="00A6004F">
        <w:rPr>
          <w:rFonts w:cs="Times New Roman"/>
          <w:b/>
          <w:sz w:val="22"/>
          <w:lang w:val="es-PY"/>
        </w:rPr>
        <w:t>ABSTRACT</w:t>
      </w:r>
    </w:p>
    <w:p w:rsidR="00A6004F" w:rsidRDefault="00A6004F" w:rsidP="00A6004F">
      <w:pPr>
        <w:spacing w:after="0" w:line="240" w:lineRule="auto"/>
        <w:rPr>
          <w:rFonts w:cs="Times New Roman"/>
          <w:sz w:val="22"/>
          <w:lang w:val="es-PY"/>
        </w:rPr>
      </w:pPr>
      <w:r>
        <w:rPr>
          <w:rFonts w:cs="Times New Roman"/>
          <w:sz w:val="22"/>
          <w:lang w:val="es-PY"/>
        </w:rPr>
        <w:t>Constituye la traducción del r</w:t>
      </w:r>
      <w:r w:rsidRPr="00A6004F">
        <w:rPr>
          <w:rFonts w:cs="Times New Roman"/>
          <w:sz w:val="22"/>
          <w:lang w:val="es-PY"/>
        </w:rPr>
        <w:t xml:space="preserve">esumen </w:t>
      </w:r>
      <w:r>
        <w:rPr>
          <w:rFonts w:cs="Times New Roman"/>
          <w:sz w:val="22"/>
          <w:lang w:val="es-PY"/>
        </w:rPr>
        <w:t xml:space="preserve">al inglés </w:t>
      </w:r>
      <w:r w:rsidRPr="00A6004F">
        <w:rPr>
          <w:rFonts w:cs="Times New Roman"/>
          <w:sz w:val="22"/>
          <w:lang w:val="es-PY"/>
        </w:rPr>
        <w:t xml:space="preserve"> </w:t>
      </w:r>
    </w:p>
    <w:p w:rsidR="00A6004F" w:rsidRDefault="00A6004F" w:rsidP="00A6004F">
      <w:pPr>
        <w:spacing w:after="0" w:line="240" w:lineRule="auto"/>
        <w:rPr>
          <w:rFonts w:cs="Times New Roman"/>
          <w:b/>
          <w:sz w:val="22"/>
          <w:lang w:val="es-PY"/>
        </w:rPr>
      </w:pPr>
    </w:p>
    <w:p w:rsidR="0029790F" w:rsidRDefault="00A6004F" w:rsidP="00A6004F">
      <w:pPr>
        <w:spacing w:after="0" w:line="240" w:lineRule="auto"/>
        <w:rPr>
          <w:rFonts w:cs="Times New Roman"/>
          <w:sz w:val="22"/>
          <w:lang w:val="es-PY"/>
        </w:rPr>
      </w:pPr>
      <w:proofErr w:type="spellStart"/>
      <w:r w:rsidRPr="00A6004F">
        <w:rPr>
          <w:rFonts w:cs="Times New Roman"/>
          <w:b/>
          <w:sz w:val="22"/>
          <w:lang w:val="es-PY"/>
        </w:rPr>
        <w:t>Keyword</w:t>
      </w:r>
      <w:r w:rsidRPr="00CD3B19">
        <w:rPr>
          <w:rFonts w:cs="Times New Roman"/>
          <w:b/>
          <w:sz w:val="22"/>
          <w:lang w:val="es-PY"/>
        </w:rPr>
        <w:t>s</w:t>
      </w:r>
      <w:proofErr w:type="spellEnd"/>
      <w:r w:rsidRPr="00CD3B19">
        <w:rPr>
          <w:rFonts w:cs="Times New Roman"/>
          <w:b/>
          <w:sz w:val="22"/>
          <w:lang w:val="es-PY"/>
        </w:rPr>
        <w:t>:</w:t>
      </w:r>
      <w:r>
        <w:rPr>
          <w:rFonts w:cs="Times New Roman"/>
          <w:sz w:val="22"/>
          <w:lang w:val="es-PY"/>
        </w:rPr>
        <w:t xml:space="preserve"> </w:t>
      </w:r>
      <w:r w:rsidRPr="00A6004F">
        <w:rPr>
          <w:rFonts w:cs="Times New Roman"/>
          <w:sz w:val="22"/>
          <w:lang w:val="es-PY"/>
        </w:rPr>
        <w:t>al inglés y de</w:t>
      </w:r>
      <w:r>
        <w:rPr>
          <w:rFonts w:cs="Times New Roman"/>
          <w:sz w:val="22"/>
          <w:lang w:val="es-PY"/>
        </w:rPr>
        <w:t>be mantener la misma estructura</w:t>
      </w:r>
    </w:p>
    <w:p w:rsidR="00A6004F" w:rsidRDefault="00A6004F" w:rsidP="00A6004F">
      <w:pPr>
        <w:spacing w:after="0" w:line="240" w:lineRule="auto"/>
        <w:rPr>
          <w:rFonts w:cs="Times New Roman"/>
          <w:sz w:val="22"/>
          <w:lang w:val="es-PY"/>
        </w:rPr>
      </w:pPr>
    </w:p>
    <w:p w:rsidR="00A6004F" w:rsidRPr="00A6004F" w:rsidRDefault="00A6004F" w:rsidP="00A6004F">
      <w:pPr>
        <w:spacing w:after="0" w:line="240" w:lineRule="auto"/>
        <w:rPr>
          <w:rFonts w:cs="Times New Roman"/>
          <w:b/>
          <w:sz w:val="22"/>
          <w:lang w:val="es-PY"/>
        </w:rPr>
      </w:pPr>
      <w:r w:rsidRPr="00A6004F">
        <w:rPr>
          <w:rFonts w:cs="Times New Roman"/>
          <w:b/>
          <w:sz w:val="22"/>
          <w:lang w:val="es-PY"/>
        </w:rPr>
        <w:t>INTRODUCCIÓN</w:t>
      </w:r>
    </w:p>
    <w:p w:rsidR="00A6004F" w:rsidRDefault="00A6004F" w:rsidP="001210CC">
      <w:pPr>
        <w:spacing w:after="0" w:line="240" w:lineRule="auto"/>
        <w:ind w:firstLine="284"/>
        <w:jc w:val="both"/>
        <w:rPr>
          <w:rFonts w:cs="Times New Roman"/>
          <w:sz w:val="22"/>
          <w:lang w:val="es-PY"/>
        </w:rPr>
      </w:pPr>
      <w:r w:rsidRPr="00A6004F">
        <w:rPr>
          <w:rFonts w:cs="Times New Roman"/>
          <w:sz w:val="22"/>
          <w:lang w:val="es-PY"/>
        </w:rPr>
        <w:t>Enfatiza la importancia de la investigación, estableciendo los problemas relacionados con el objeto de estudio y su relevancia, así como el estado del arte del tema en cuestión, antecedentes bibliográficos pertinentes (en promedio no mayores a 10 años de antigüedad). Finaliza con un párrafo que establece el objetivo de la investigación.</w:t>
      </w:r>
    </w:p>
    <w:p w:rsidR="00A6004F" w:rsidRDefault="00A6004F" w:rsidP="00A6004F">
      <w:pPr>
        <w:spacing w:after="0" w:line="240" w:lineRule="auto"/>
        <w:rPr>
          <w:rFonts w:cs="Times New Roman"/>
          <w:sz w:val="22"/>
          <w:lang w:val="es-PY"/>
        </w:rPr>
      </w:pPr>
    </w:p>
    <w:p w:rsidR="00A6004F" w:rsidRDefault="00A6004F" w:rsidP="00A6004F">
      <w:pPr>
        <w:spacing w:after="0" w:line="240" w:lineRule="auto"/>
        <w:rPr>
          <w:rFonts w:cs="Times New Roman"/>
          <w:b/>
          <w:sz w:val="22"/>
          <w:lang w:val="es-PY"/>
        </w:rPr>
      </w:pPr>
      <w:r w:rsidRPr="00A6004F">
        <w:rPr>
          <w:rFonts w:cs="Times New Roman"/>
          <w:b/>
          <w:sz w:val="22"/>
          <w:lang w:val="es-PY"/>
        </w:rPr>
        <w:t>MATERIALES Y MÉTODOS</w:t>
      </w:r>
    </w:p>
    <w:p w:rsidR="00A6004F" w:rsidRDefault="00A6004F" w:rsidP="001210CC">
      <w:pPr>
        <w:spacing w:after="0" w:line="240" w:lineRule="auto"/>
        <w:ind w:firstLine="284"/>
        <w:jc w:val="both"/>
        <w:rPr>
          <w:rFonts w:cs="Times New Roman"/>
          <w:sz w:val="22"/>
          <w:lang w:val="es-PY"/>
        </w:rPr>
      </w:pPr>
      <w:r>
        <w:rPr>
          <w:rFonts w:cs="Times New Roman"/>
          <w:sz w:val="22"/>
          <w:lang w:val="es-PY"/>
        </w:rPr>
        <w:t>P</w:t>
      </w:r>
      <w:r w:rsidRPr="00A6004F">
        <w:rPr>
          <w:rFonts w:cs="Times New Roman"/>
          <w:sz w:val="22"/>
          <w:lang w:val="es-PY"/>
        </w:rPr>
        <w:t>roporcionar información clara y detallada sobre los materiales y métodos utilizados, permitiendo a otros investigadores conocer cómo se llevó a cabo la investigación y, a su vez, replicar y corroborar los resultados.</w:t>
      </w:r>
      <w:r>
        <w:rPr>
          <w:rFonts w:cs="Times New Roman"/>
          <w:sz w:val="22"/>
          <w:lang w:val="es-PY"/>
        </w:rPr>
        <w:t xml:space="preserve"> </w:t>
      </w:r>
      <w:r w:rsidRPr="00A6004F">
        <w:rPr>
          <w:rFonts w:cs="Times New Roman"/>
          <w:sz w:val="22"/>
          <w:lang w:val="es-PY"/>
        </w:rPr>
        <w:t>Se debe informar año y lugar en que se realizó el experimento, las coordenadas geográficas y altitud de las localidades mencionadas, las condiciones climáticas y características del suelo, el diseño experimental, los factores y niveles de estudio, la unidad experimental, el desarrollo del experimento, las variables evaluadas con sus respectivas metodologías y unidades de medida, los esquemas de muestreo y método de medición. Además, se debe proporcionar información sobre los materiales utilizados, equipo (marca, modelo, país), reactivos (marca, país) y técnicas empleadas. Se debe indicar el procedimiento y técnica de análisis estadístico realizado, citando las referencias bibliográficas e incluyéndolas en la sección correspondiente.</w:t>
      </w:r>
    </w:p>
    <w:p w:rsidR="009F7F49" w:rsidRDefault="009F7F49" w:rsidP="009F7F49">
      <w:pPr>
        <w:spacing w:after="0" w:line="240" w:lineRule="auto"/>
        <w:jc w:val="both"/>
        <w:rPr>
          <w:rFonts w:cs="Times New Roman"/>
          <w:sz w:val="22"/>
          <w:lang w:val="es-PY"/>
        </w:rPr>
      </w:pPr>
    </w:p>
    <w:p w:rsidR="009F7F49" w:rsidRPr="001210CC" w:rsidRDefault="009F7F49" w:rsidP="009F7F49">
      <w:pPr>
        <w:spacing w:after="0" w:line="240" w:lineRule="auto"/>
        <w:jc w:val="both"/>
        <w:rPr>
          <w:rFonts w:cs="Times New Roman"/>
          <w:b/>
          <w:sz w:val="22"/>
          <w:lang w:val="es-PY"/>
        </w:rPr>
      </w:pPr>
      <w:r w:rsidRPr="001210CC">
        <w:rPr>
          <w:rFonts w:cs="Times New Roman"/>
          <w:b/>
          <w:sz w:val="22"/>
          <w:lang w:val="es-PY"/>
        </w:rPr>
        <w:t>RESULTADOS Y DISCUSIÓN</w:t>
      </w:r>
    </w:p>
    <w:p w:rsidR="009F7F49" w:rsidRDefault="009F7F49" w:rsidP="001210CC">
      <w:pPr>
        <w:spacing w:after="0" w:line="240" w:lineRule="auto"/>
        <w:ind w:firstLine="284"/>
        <w:jc w:val="both"/>
        <w:rPr>
          <w:rFonts w:cs="Times New Roman"/>
          <w:sz w:val="22"/>
          <w:lang w:val="es-PY"/>
        </w:rPr>
      </w:pPr>
      <w:r w:rsidRPr="001210CC">
        <w:rPr>
          <w:rFonts w:cs="Times New Roman"/>
          <w:sz w:val="22"/>
          <w:lang w:val="es-PY"/>
        </w:rPr>
        <w:t xml:space="preserve">Los resultados deben ser claros y concisos, respaldados por tablas, figuras y análisis estadísticos. Los resultados deben analizarse en el texto sin repetir los valores de las tablas o figuras. Los datos deben presentarse, incluyendo análisis estadístico, haciendo referencia a la existencia o no de diferencias significativas, lo que permite al lector interpretar los resultados experimentales. La Discusión debe </w:t>
      </w:r>
      <w:r w:rsidRPr="001210CC">
        <w:rPr>
          <w:rFonts w:cs="Times New Roman"/>
          <w:sz w:val="22"/>
          <w:lang w:val="es-PY"/>
        </w:rPr>
        <w:lastRenderedPageBreak/>
        <w:t>interpretar los resultados de forma clara y precisa, respaldada por literatura científica pertinente y actualizada (preferentemente no mayores a 10 años de antigüedad).</w:t>
      </w:r>
    </w:p>
    <w:p w:rsidR="001210CC" w:rsidRDefault="001210CC" w:rsidP="001210CC">
      <w:pPr>
        <w:spacing w:after="0" w:line="240" w:lineRule="auto"/>
        <w:jc w:val="both"/>
        <w:rPr>
          <w:rFonts w:cs="Times New Roman"/>
          <w:sz w:val="22"/>
          <w:lang w:val="es-PY"/>
        </w:rPr>
      </w:pPr>
    </w:p>
    <w:p w:rsidR="005B0222" w:rsidRPr="00F87845" w:rsidRDefault="005B0222" w:rsidP="00631E9A">
      <w:pPr>
        <w:spacing w:after="0" w:line="240" w:lineRule="auto"/>
        <w:jc w:val="both"/>
        <w:rPr>
          <w:rFonts w:cs="Times New Roman"/>
          <w:b/>
          <w:sz w:val="22"/>
          <w:lang w:val="es-PY"/>
        </w:rPr>
      </w:pPr>
      <w:r w:rsidRPr="00F87845">
        <w:rPr>
          <w:rFonts w:cs="Times New Roman"/>
          <w:b/>
          <w:sz w:val="22"/>
          <w:lang w:val="es-PY"/>
        </w:rPr>
        <w:t>Tablas y figuras</w:t>
      </w:r>
    </w:p>
    <w:p w:rsidR="00F87845" w:rsidRPr="00F87845" w:rsidRDefault="00F87845" w:rsidP="00631E9A">
      <w:pPr>
        <w:spacing w:after="0" w:line="240" w:lineRule="auto"/>
        <w:jc w:val="both"/>
        <w:rPr>
          <w:rFonts w:cs="Times New Roman"/>
          <w:sz w:val="22"/>
          <w:lang w:val="es-PY"/>
        </w:rPr>
      </w:pPr>
      <w:r w:rsidRPr="00F87845">
        <w:rPr>
          <w:rFonts w:cs="Times New Roman"/>
          <w:sz w:val="22"/>
          <w:lang w:val="es-PY"/>
        </w:rPr>
        <w:t xml:space="preserve">Deben ser </w:t>
      </w:r>
      <w:proofErr w:type="spellStart"/>
      <w:r w:rsidRPr="00F87845">
        <w:rPr>
          <w:rFonts w:cs="Times New Roman"/>
          <w:sz w:val="22"/>
          <w:lang w:val="es-PY"/>
        </w:rPr>
        <w:t>autoexplicativas</w:t>
      </w:r>
      <w:proofErr w:type="spellEnd"/>
      <w:r w:rsidRPr="00F87845">
        <w:rPr>
          <w:rFonts w:cs="Times New Roman"/>
          <w:sz w:val="22"/>
          <w:lang w:val="es-PY"/>
        </w:rPr>
        <w:t>, sin necesidad de recurrir al texto. Los títulos deben ser breves y descriptivos, con la primera letra en mayúscula y las demás en minúscula. Los títulos de tablas se colocan en la parte superior de la tabla, mientras que los de las figuras se colocan en la parte inferior. Indique la sensibilidad del análisis y explique las abreviaturas y otros signos como nota al pie de la tabla. Deben numerarse correlativamente a medida que se mencionan en el texto. Los datos presentados en las tablas no deben repetirse en las figuras, ni viceversa. Las tablas y figuras se deben hacer utilizando las funciones propias de Microsoft Word.</w:t>
      </w:r>
    </w:p>
    <w:p w:rsidR="005B0222" w:rsidRPr="00631E9A" w:rsidRDefault="005B0222" w:rsidP="00631E9A">
      <w:pPr>
        <w:spacing w:after="0" w:line="240" w:lineRule="auto"/>
        <w:jc w:val="both"/>
        <w:rPr>
          <w:rFonts w:cs="Times New Roman"/>
          <w:sz w:val="22"/>
          <w:lang w:val="es-PY"/>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10"/>
        <w:gridCol w:w="1984"/>
        <w:gridCol w:w="2835"/>
      </w:tblGrid>
      <w:tr w:rsidR="00CD3B19" w:rsidRPr="00A60221" w:rsidTr="00CD3B19">
        <w:trPr>
          <w:trHeight w:val="20"/>
        </w:trPr>
        <w:tc>
          <w:tcPr>
            <w:tcW w:w="9067" w:type="dxa"/>
            <w:gridSpan w:val="4"/>
            <w:tcBorders>
              <w:bottom w:val="single" w:sz="4" w:space="0" w:color="auto"/>
            </w:tcBorders>
            <w:vAlign w:val="center"/>
          </w:tcPr>
          <w:p w:rsidR="00CD3B19" w:rsidRPr="00CD3B19" w:rsidRDefault="00CD3B19" w:rsidP="00CD3B19">
            <w:pPr>
              <w:ind w:left="-105"/>
              <w:jc w:val="both"/>
              <w:rPr>
                <w:rFonts w:ascii="Times New Roman" w:hAnsi="Times New Roman" w:cs="Times New Roman"/>
              </w:rPr>
            </w:pPr>
            <w:r w:rsidRPr="00CD3B19">
              <w:rPr>
                <w:rFonts w:ascii="Times New Roman" w:hAnsi="Times New Roman" w:cs="Times New Roman"/>
                <w:b/>
              </w:rPr>
              <w:t>Tabla 1.</w:t>
            </w:r>
            <w:r w:rsidRPr="00CD3B19">
              <w:rPr>
                <w:rFonts w:ascii="Times New Roman" w:hAnsi="Times New Roman" w:cs="Times New Roman"/>
              </w:rPr>
              <w:t xml:space="preserve"> Efecto de cobertura muerta y abono orgánico sobre el número de frutos por planta, y peso de frutos por planta de pimiento.</w:t>
            </w:r>
          </w:p>
        </w:tc>
      </w:tr>
      <w:tr w:rsidR="00631E9A" w:rsidRPr="00A60221" w:rsidTr="00A60221">
        <w:trPr>
          <w:trHeight w:val="20"/>
        </w:trPr>
        <w:tc>
          <w:tcPr>
            <w:tcW w:w="1838" w:type="dxa"/>
            <w:tcBorders>
              <w:top w:val="single" w:sz="4" w:space="0" w:color="auto"/>
              <w:bottom w:val="single" w:sz="4" w:space="0" w:color="auto"/>
            </w:tcBorders>
            <w:vAlign w:val="center"/>
          </w:tcPr>
          <w:p w:rsidR="00631E9A" w:rsidRPr="00A60221" w:rsidRDefault="00631E9A" w:rsidP="00631E9A">
            <w:pPr>
              <w:rPr>
                <w:rFonts w:ascii="Times New Roman" w:hAnsi="Times New Roman" w:cs="Times New Roman"/>
              </w:rPr>
            </w:pPr>
            <w:r w:rsidRPr="00A60221">
              <w:rPr>
                <w:rFonts w:ascii="Times New Roman" w:hAnsi="Times New Roman" w:cs="Times New Roman"/>
              </w:rPr>
              <w:t>Factor</w:t>
            </w:r>
          </w:p>
        </w:tc>
        <w:tc>
          <w:tcPr>
            <w:tcW w:w="2410" w:type="dxa"/>
            <w:tcBorders>
              <w:top w:val="single" w:sz="4" w:space="0" w:color="auto"/>
              <w:bottom w:val="single" w:sz="4" w:space="0" w:color="auto"/>
            </w:tcBorders>
            <w:vAlign w:val="center"/>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Descripción</w:t>
            </w:r>
          </w:p>
        </w:tc>
        <w:tc>
          <w:tcPr>
            <w:tcW w:w="1984" w:type="dxa"/>
            <w:tcBorders>
              <w:top w:val="single" w:sz="4" w:space="0" w:color="auto"/>
              <w:bottom w:val="single" w:sz="4" w:space="0" w:color="auto"/>
            </w:tcBorders>
            <w:vAlign w:val="center"/>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Número de frutos</w:t>
            </w:r>
          </w:p>
        </w:tc>
        <w:tc>
          <w:tcPr>
            <w:tcW w:w="2835" w:type="dxa"/>
            <w:tcBorders>
              <w:top w:val="single" w:sz="4" w:space="0" w:color="auto"/>
              <w:bottom w:val="single" w:sz="4" w:space="0" w:color="auto"/>
            </w:tcBorders>
            <w:vAlign w:val="center"/>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Peso de frutos por planta (g)</w:t>
            </w:r>
          </w:p>
        </w:tc>
      </w:tr>
      <w:tr w:rsidR="00631E9A" w:rsidRPr="00A60221" w:rsidTr="00A60221">
        <w:trPr>
          <w:trHeight w:val="20"/>
        </w:trPr>
        <w:tc>
          <w:tcPr>
            <w:tcW w:w="1838" w:type="dxa"/>
            <w:vMerge w:val="restart"/>
            <w:tcBorders>
              <w:top w:val="single" w:sz="4" w:space="0" w:color="auto"/>
            </w:tcBorders>
            <w:vAlign w:val="center"/>
          </w:tcPr>
          <w:p w:rsidR="00631E9A" w:rsidRPr="00A60221" w:rsidRDefault="00631E9A" w:rsidP="00631E9A">
            <w:pPr>
              <w:jc w:val="both"/>
              <w:rPr>
                <w:rFonts w:ascii="Times New Roman" w:hAnsi="Times New Roman" w:cs="Times New Roman"/>
              </w:rPr>
            </w:pPr>
            <w:r w:rsidRPr="00A60221">
              <w:rPr>
                <w:rFonts w:ascii="Times New Roman" w:hAnsi="Times New Roman" w:cs="Times New Roman"/>
              </w:rPr>
              <w:t>Cobertura (A)</w:t>
            </w:r>
          </w:p>
        </w:tc>
        <w:tc>
          <w:tcPr>
            <w:tcW w:w="2410" w:type="dxa"/>
            <w:tcBorders>
              <w:top w:val="single" w:sz="4" w:space="0" w:color="auto"/>
            </w:tcBorders>
          </w:tcPr>
          <w:p w:rsidR="00631E9A" w:rsidRPr="00A60221" w:rsidRDefault="00631E9A" w:rsidP="00631E9A">
            <w:pPr>
              <w:jc w:val="center"/>
              <w:rPr>
                <w:rFonts w:ascii="Times New Roman" w:hAnsi="Times New Roman" w:cs="Times New Roman"/>
              </w:rPr>
            </w:pPr>
            <w:proofErr w:type="spellStart"/>
            <w:r w:rsidRPr="00A60221">
              <w:rPr>
                <w:rFonts w:ascii="Times New Roman" w:hAnsi="Times New Roman" w:cs="Times New Roman"/>
              </w:rPr>
              <w:t>Kumanda</w:t>
            </w:r>
            <w:proofErr w:type="spellEnd"/>
            <w:r w:rsidRPr="00A60221">
              <w:rPr>
                <w:rFonts w:ascii="Times New Roman" w:hAnsi="Times New Roman" w:cs="Times New Roman"/>
              </w:rPr>
              <w:t xml:space="preserve"> </w:t>
            </w:r>
            <w:proofErr w:type="spellStart"/>
            <w:r w:rsidRPr="00A60221">
              <w:rPr>
                <w:rFonts w:ascii="Times New Roman" w:hAnsi="Times New Roman" w:cs="Times New Roman"/>
              </w:rPr>
              <w:t>Yvyra´i</w:t>
            </w:r>
            <w:proofErr w:type="spellEnd"/>
          </w:p>
        </w:tc>
        <w:tc>
          <w:tcPr>
            <w:tcW w:w="1984" w:type="dxa"/>
            <w:tcBorders>
              <w:top w:val="single" w:sz="4" w:space="0" w:color="auto"/>
            </w:tcBorders>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 xml:space="preserve">11,33 </w:t>
            </w:r>
            <w:r w:rsidR="00300C17" w:rsidRPr="00A60221">
              <w:rPr>
                <w:rFonts w:ascii="Times New Roman" w:hAnsi="Times New Roman" w:cs="Times New Roman"/>
              </w:rPr>
              <w:t>a</w:t>
            </w:r>
          </w:p>
        </w:tc>
        <w:tc>
          <w:tcPr>
            <w:tcW w:w="2835" w:type="dxa"/>
            <w:tcBorders>
              <w:top w:val="single" w:sz="4" w:space="0" w:color="auto"/>
            </w:tcBorders>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2563,88 a</w:t>
            </w:r>
          </w:p>
        </w:tc>
      </w:tr>
      <w:tr w:rsidR="00631E9A" w:rsidRPr="00A60221" w:rsidTr="00A60221">
        <w:trPr>
          <w:trHeight w:val="20"/>
        </w:trPr>
        <w:tc>
          <w:tcPr>
            <w:tcW w:w="1838" w:type="dxa"/>
            <w:vMerge/>
          </w:tcPr>
          <w:p w:rsidR="00631E9A" w:rsidRPr="00A60221" w:rsidRDefault="00631E9A" w:rsidP="00631E9A">
            <w:pPr>
              <w:jc w:val="both"/>
              <w:rPr>
                <w:rFonts w:ascii="Times New Roman" w:hAnsi="Times New Roman" w:cs="Times New Roman"/>
              </w:rPr>
            </w:pPr>
          </w:p>
        </w:tc>
        <w:tc>
          <w:tcPr>
            <w:tcW w:w="2410" w:type="dxa"/>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Mucuna</w:t>
            </w:r>
          </w:p>
        </w:tc>
        <w:tc>
          <w:tcPr>
            <w:tcW w:w="1984" w:type="dxa"/>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 xml:space="preserve">10,66 </w:t>
            </w:r>
            <w:r w:rsidR="00300C17" w:rsidRPr="00A60221">
              <w:rPr>
                <w:rFonts w:ascii="Times New Roman" w:hAnsi="Times New Roman" w:cs="Times New Roman"/>
              </w:rPr>
              <w:t>a</w:t>
            </w:r>
          </w:p>
        </w:tc>
        <w:tc>
          <w:tcPr>
            <w:tcW w:w="2835" w:type="dxa"/>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2113,56 ab</w:t>
            </w:r>
          </w:p>
        </w:tc>
      </w:tr>
      <w:tr w:rsidR="00631E9A" w:rsidRPr="00A60221" w:rsidTr="00A60221">
        <w:trPr>
          <w:trHeight w:val="20"/>
        </w:trPr>
        <w:tc>
          <w:tcPr>
            <w:tcW w:w="1838" w:type="dxa"/>
            <w:vMerge/>
            <w:tcBorders>
              <w:bottom w:val="single" w:sz="4" w:space="0" w:color="auto"/>
            </w:tcBorders>
            <w:vAlign w:val="center"/>
          </w:tcPr>
          <w:p w:rsidR="00631E9A" w:rsidRPr="00A60221" w:rsidRDefault="00631E9A" w:rsidP="00631E9A">
            <w:pPr>
              <w:jc w:val="both"/>
              <w:rPr>
                <w:rFonts w:ascii="Times New Roman" w:hAnsi="Times New Roman" w:cs="Times New Roman"/>
              </w:rPr>
            </w:pPr>
          </w:p>
        </w:tc>
        <w:tc>
          <w:tcPr>
            <w:tcW w:w="2410" w:type="dxa"/>
            <w:tcBorders>
              <w:bottom w:val="single" w:sz="4" w:space="0" w:color="auto"/>
            </w:tcBorders>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Sin cobertura</w:t>
            </w:r>
          </w:p>
        </w:tc>
        <w:tc>
          <w:tcPr>
            <w:tcW w:w="1984" w:type="dxa"/>
            <w:tcBorders>
              <w:bottom w:val="single" w:sz="4" w:space="0" w:color="auto"/>
            </w:tcBorders>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 xml:space="preserve">  9,11 </w:t>
            </w:r>
            <w:r w:rsidR="00300C17" w:rsidRPr="00A60221">
              <w:rPr>
                <w:rFonts w:ascii="Times New Roman" w:hAnsi="Times New Roman" w:cs="Times New Roman"/>
              </w:rPr>
              <w:t>a</w:t>
            </w:r>
          </w:p>
        </w:tc>
        <w:tc>
          <w:tcPr>
            <w:tcW w:w="2835" w:type="dxa"/>
            <w:tcBorders>
              <w:bottom w:val="single" w:sz="4" w:space="0" w:color="auto"/>
            </w:tcBorders>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1671,55   b</w:t>
            </w:r>
          </w:p>
        </w:tc>
      </w:tr>
      <w:tr w:rsidR="00631E9A" w:rsidRPr="00A60221" w:rsidTr="00A60221">
        <w:trPr>
          <w:trHeight w:val="20"/>
        </w:trPr>
        <w:tc>
          <w:tcPr>
            <w:tcW w:w="1838" w:type="dxa"/>
            <w:vMerge w:val="restart"/>
            <w:tcBorders>
              <w:top w:val="single" w:sz="4" w:space="0" w:color="auto"/>
            </w:tcBorders>
            <w:vAlign w:val="center"/>
          </w:tcPr>
          <w:p w:rsidR="00631E9A" w:rsidRPr="00A60221" w:rsidRDefault="00631E9A" w:rsidP="00631E9A">
            <w:pPr>
              <w:jc w:val="both"/>
              <w:rPr>
                <w:rFonts w:ascii="Times New Roman" w:hAnsi="Times New Roman" w:cs="Times New Roman"/>
              </w:rPr>
            </w:pPr>
            <w:r w:rsidRPr="00A60221">
              <w:rPr>
                <w:rFonts w:ascii="Times New Roman" w:hAnsi="Times New Roman" w:cs="Times New Roman"/>
              </w:rPr>
              <w:t>Abono Orgánico (B)</w:t>
            </w:r>
          </w:p>
        </w:tc>
        <w:tc>
          <w:tcPr>
            <w:tcW w:w="2410" w:type="dxa"/>
            <w:tcBorders>
              <w:top w:val="single" w:sz="4" w:space="0" w:color="auto"/>
            </w:tcBorders>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Estiércol</w:t>
            </w:r>
          </w:p>
        </w:tc>
        <w:tc>
          <w:tcPr>
            <w:tcW w:w="1984" w:type="dxa"/>
            <w:tcBorders>
              <w:top w:val="single" w:sz="4" w:space="0" w:color="auto"/>
            </w:tcBorders>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12,77 a</w:t>
            </w:r>
          </w:p>
        </w:tc>
        <w:tc>
          <w:tcPr>
            <w:tcW w:w="2835" w:type="dxa"/>
            <w:tcBorders>
              <w:top w:val="single" w:sz="4" w:space="0" w:color="auto"/>
            </w:tcBorders>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2672,77 a</w:t>
            </w:r>
          </w:p>
        </w:tc>
      </w:tr>
      <w:tr w:rsidR="00631E9A" w:rsidRPr="00A60221" w:rsidTr="00A60221">
        <w:trPr>
          <w:trHeight w:val="20"/>
        </w:trPr>
        <w:tc>
          <w:tcPr>
            <w:tcW w:w="1838" w:type="dxa"/>
            <w:vMerge/>
            <w:vAlign w:val="center"/>
          </w:tcPr>
          <w:p w:rsidR="00631E9A" w:rsidRPr="00A60221" w:rsidRDefault="00631E9A" w:rsidP="00631E9A">
            <w:pPr>
              <w:jc w:val="both"/>
              <w:rPr>
                <w:rFonts w:ascii="Times New Roman" w:hAnsi="Times New Roman" w:cs="Times New Roman"/>
                <w:b/>
              </w:rPr>
            </w:pPr>
          </w:p>
        </w:tc>
        <w:tc>
          <w:tcPr>
            <w:tcW w:w="2410" w:type="dxa"/>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Humus de lombriz</w:t>
            </w:r>
          </w:p>
        </w:tc>
        <w:tc>
          <w:tcPr>
            <w:tcW w:w="1984" w:type="dxa"/>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11,11 ab</w:t>
            </w:r>
          </w:p>
        </w:tc>
        <w:tc>
          <w:tcPr>
            <w:tcW w:w="2835" w:type="dxa"/>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2251,77 ab</w:t>
            </w:r>
          </w:p>
        </w:tc>
      </w:tr>
      <w:tr w:rsidR="00631E9A" w:rsidRPr="00A60221" w:rsidTr="00A60221">
        <w:trPr>
          <w:trHeight w:val="20"/>
        </w:trPr>
        <w:tc>
          <w:tcPr>
            <w:tcW w:w="1838" w:type="dxa"/>
            <w:vMerge/>
            <w:tcBorders>
              <w:bottom w:val="single" w:sz="4" w:space="0" w:color="auto"/>
            </w:tcBorders>
            <w:vAlign w:val="center"/>
          </w:tcPr>
          <w:p w:rsidR="00631E9A" w:rsidRPr="00A60221" w:rsidRDefault="00631E9A" w:rsidP="00631E9A">
            <w:pPr>
              <w:jc w:val="both"/>
              <w:rPr>
                <w:rFonts w:ascii="Times New Roman" w:hAnsi="Times New Roman" w:cs="Times New Roman"/>
                <w:b/>
              </w:rPr>
            </w:pPr>
          </w:p>
        </w:tc>
        <w:tc>
          <w:tcPr>
            <w:tcW w:w="2410" w:type="dxa"/>
            <w:tcBorders>
              <w:bottom w:val="single" w:sz="4" w:space="0" w:color="auto"/>
            </w:tcBorders>
          </w:tcPr>
          <w:p w:rsidR="00631E9A" w:rsidRPr="00A60221" w:rsidRDefault="00631E9A" w:rsidP="00631E9A">
            <w:pPr>
              <w:jc w:val="center"/>
              <w:rPr>
                <w:rFonts w:ascii="Times New Roman" w:hAnsi="Times New Roman" w:cs="Times New Roman"/>
              </w:rPr>
            </w:pPr>
            <w:r w:rsidRPr="00A60221">
              <w:rPr>
                <w:rFonts w:ascii="Times New Roman" w:hAnsi="Times New Roman" w:cs="Times New Roman"/>
              </w:rPr>
              <w:t>Sin aplicación</w:t>
            </w:r>
          </w:p>
        </w:tc>
        <w:tc>
          <w:tcPr>
            <w:tcW w:w="1984" w:type="dxa"/>
            <w:tcBorders>
              <w:bottom w:val="single" w:sz="4" w:space="0" w:color="auto"/>
            </w:tcBorders>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 xml:space="preserve">  7,22   b</w:t>
            </w:r>
          </w:p>
        </w:tc>
        <w:tc>
          <w:tcPr>
            <w:tcW w:w="2835" w:type="dxa"/>
            <w:tcBorders>
              <w:bottom w:val="single" w:sz="4" w:space="0" w:color="auto"/>
            </w:tcBorders>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1424,45  b</w:t>
            </w:r>
          </w:p>
        </w:tc>
      </w:tr>
      <w:tr w:rsidR="00631E9A" w:rsidRPr="00A60221" w:rsidTr="00A60221">
        <w:trPr>
          <w:trHeight w:val="20"/>
        </w:trPr>
        <w:tc>
          <w:tcPr>
            <w:tcW w:w="1838" w:type="dxa"/>
            <w:tcBorders>
              <w:top w:val="single" w:sz="4" w:space="0" w:color="auto"/>
            </w:tcBorders>
          </w:tcPr>
          <w:p w:rsidR="00631E9A" w:rsidRPr="00A60221" w:rsidRDefault="00631E9A" w:rsidP="00631E9A">
            <w:pPr>
              <w:jc w:val="both"/>
              <w:rPr>
                <w:rFonts w:ascii="Times New Roman" w:hAnsi="Times New Roman" w:cs="Times New Roman"/>
              </w:rPr>
            </w:pPr>
            <w:r w:rsidRPr="00A60221">
              <w:rPr>
                <w:rFonts w:ascii="Times New Roman" w:hAnsi="Times New Roman" w:cs="Times New Roman"/>
              </w:rPr>
              <w:t>CV (%)</w:t>
            </w:r>
          </w:p>
        </w:tc>
        <w:tc>
          <w:tcPr>
            <w:tcW w:w="2410" w:type="dxa"/>
            <w:tcBorders>
              <w:top w:val="single" w:sz="4" w:space="0" w:color="auto"/>
            </w:tcBorders>
          </w:tcPr>
          <w:p w:rsidR="00631E9A" w:rsidRPr="00A60221" w:rsidRDefault="00631E9A" w:rsidP="00631E9A">
            <w:pPr>
              <w:jc w:val="both"/>
              <w:rPr>
                <w:rFonts w:ascii="Times New Roman" w:hAnsi="Times New Roman" w:cs="Times New Roman"/>
              </w:rPr>
            </w:pPr>
          </w:p>
        </w:tc>
        <w:tc>
          <w:tcPr>
            <w:tcW w:w="1984" w:type="dxa"/>
            <w:tcBorders>
              <w:top w:val="single" w:sz="4" w:space="0" w:color="auto"/>
            </w:tcBorders>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21,55</w:t>
            </w:r>
          </w:p>
        </w:tc>
        <w:tc>
          <w:tcPr>
            <w:tcW w:w="2835" w:type="dxa"/>
            <w:tcBorders>
              <w:top w:val="single" w:sz="4" w:space="0" w:color="auto"/>
            </w:tcBorders>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 xml:space="preserve">    11,52</w:t>
            </w:r>
          </w:p>
        </w:tc>
      </w:tr>
      <w:tr w:rsidR="00631E9A" w:rsidRPr="00A60221" w:rsidTr="00A60221">
        <w:trPr>
          <w:trHeight w:val="20"/>
        </w:trPr>
        <w:tc>
          <w:tcPr>
            <w:tcW w:w="1838" w:type="dxa"/>
          </w:tcPr>
          <w:p w:rsidR="00631E9A" w:rsidRPr="00A60221" w:rsidRDefault="00631E9A" w:rsidP="00631E9A">
            <w:pPr>
              <w:jc w:val="both"/>
              <w:rPr>
                <w:rFonts w:ascii="Times New Roman" w:hAnsi="Times New Roman" w:cs="Times New Roman"/>
              </w:rPr>
            </w:pPr>
            <w:r w:rsidRPr="00A60221">
              <w:rPr>
                <w:rFonts w:ascii="Times New Roman" w:hAnsi="Times New Roman" w:cs="Times New Roman"/>
              </w:rPr>
              <w:t>DMS (A):</w:t>
            </w:r>
          </w:p>
        </w:tc>
        <w:tc>
          <w:tcPr>
            <w:tcW w:w="2410" w:type="dxa"/>
          </w:tcPr>
          <w:p w:rsidR="00631E9A" w:rsidRPr="00A60221" w:rsidRDefault="00631E9A" w:rsidP="00631E9A">
            <w:pPr>
              <w:jc w:val="both"/>
              <w:rPr>
                <w:rFonts w:ascii="Times New Roman" w:hAnsi="Times New Roman" w:cs="Times New Roman"/>
              </w:rPr>
            </w:pPr>
          </w:p>
        </w:tc>
        <w:tc>
          <w:tcPr>
            <w:tcW w:w="1984" w:type="dxa"/>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 xml:space="preserve">  2,71</w:t>
            </w:r>
          </w:p>
        </w:tc>
        <w:tc>
          <w:tcPr>
            <w:tcW w:w="2835" w:type="dxa"/>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 xml:space="preserve">  553,99</w:t>
            </w:r>
          </w:p>
        </w:tc>
      </w:tr>
      <w:tr w:rsidR="00631E9A" w:rsidRPr="00A60221" w:rsidTr="00A60221">
        <w:trPr>
          <w:trHeight w:val="20"/>
        </w:trPr>
        <w:tc>
          <w:tcPr>
            <w:tcW w:w="1838" w:type="dxa"/>
          </w:tcPr>
          <w:p w:rsidR="00631E9A" w:rsidRPr="00A60221" w:rsidRDefault="00631E9A" w:rsidP="00631E9A">
            <w:pPr>
              <w:jc w:val="both"/>
              <w:rPr>
                <w:rFonts w:ascii="Times New Roman" w:hAnsi="Times New Roman" w:cs="Times New Roman"/>
              </w:rPr>
            </w:pPr>
            <w:r w:rsidRPr="00A60221">
              <w:rPr>
                <w:rFonts w:ascii="Times New Roman" w:hAnsi="Times New Roman" w:cs="Times New Roman"/>
              </w:rPr>
              <w:t>DMS (B):</w:t>
            </w:r>
          </w:p>
        </w:tc>
        <w:tc>
          <w:tcPr>
            <w:tcW w:w="2410" w:type="dxa"/>
          </w:tcPr>
          <w:p w:rsidR="00631E9A" w:rsidRPr="00A60221" w:rsidRDefault="00631E9A" w:rsidP="00631E9A">
            <w:pPr>
              <w:jc w:val="both"/>
              <w:rPr>
                <w:rFonts w:ascii="Times New Roman" w:hAnsi="Times New Roman" w:cs="Times New Roman"/>
              </w:rPr>
            </w:pPr>
          </w:p>
        </w:tc>
        <w:tc>
          <w:tcPr>
            <w:tcW w:w="1984" w:type="dxa"/>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 xml:space="preserve">  2,71</w:t>
            </w:r>
          </w:p>
        </w:tc>
        <w:tc>
          <w:tcPr>
            <w:tcW w:w="2835" w:type="dxa"/>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 xml:space="preserve">  553,99</w:t>
            </w:r>
          </w:p>
        </w:tc>
      </w:tr>
      <w:tr w:rsidR="00631E9A" w:rsidRPr="00A60221" w:rsidTr="00A60221">
        <w:trPr>
          <w:trHeight w:val="20"/>
        </w:trPr>
        <w:tc>
          <w:tcPr>
            <w:tcW w:w="1838" w:type="dxa"/>
            <w:tcBorders>
              <w:bottom w:val="single" w:sz="4" w:space="0" w:color="auto"/>
            </w:tcBorders>
          </w:tcPr>
          <w:p w:rsidR="00631E9A" w:rsidRPr="00A60221" w:rsidRDefault="00631E9A" w:rsidP="00631E9A">
            <w:pPr>
              <w:jc w:val="both"/>
              <w:rPr>
                <w:rFonts w:ascii="Times New Roman" w:hAnsi="Times New Roman" w:cs="Times New Roman"/>
              </w:rPr>
            </w:pPr>
            <w:r w:rsidRPr="00A60221">
              <w:rPr>
                <w:rFonts w:ascii="Times New Roman" w:hAnsi="Times New Roman" w:cs="Times New Roman"/>
              </w:rPr>
              <w:t>MG:</w:t>
            </w:r>
          </w:p>
        </w:tc>
        <w:tc>
          <w:tcPr>
            <w:tcW w:w="2410" w:type="dxa"/>
            <w:tcBorders>
              <w:bottom w:val="single" w:sz="4" w:space="0" w:color="auto"/>
            </w:tcBorders>
          </w:tcPr>
          <w:p w:rsidR="00631E9A" w:rsidRPr="00A60221" w:rsidRDefault="00631E9A" w:rsidP="00631E9A">
            <w:pPr>
              <w:jc w:val="both"/>
              <w:rPr>
                <w:rFonts w:ascii="Times New Roman" w:hAnsi="Times New Roman" w:cs="Times New Roman"/>
              </w:rPr>
            </w:pPr>
          </w:p>
        </w:tc>
        <w:tc>
          <w:tcPr>
            <w:tcW w:w="1984" w:type="dxa"/>
            <w:tcBorders>
              <w:bottom w:val="single" w:sz="4" w:space="0" w:color="auto"/>
            </w:tcBorders>
            <w:vAlign w:val="center"/>
          </w:tcPr>
          <w:p w:rsidR="00631E9A" w:rsidRPr="00A60221" w:rsidRDefault="00631E9A" w:rsidP="00631E9A">
            <w:pPr>
              <w:ind w:left="466"/>
              <w:rPr>
                <w:rFonts w:ascii="Times New Roman" w:hAnsi="Times New Roman" w:cs="Times New Roman"/>
              </w:rPr>
            </w:pPr>
            <w:r w:rsidRPr="00A60221">
              <w:rPr>
                <w:rFonts w:ascii="Times New Roman" w:hAnsi="Times New Roman" w:cs="Times New Roman"/>
              </w:rPr>
              <w:t>10,37</w:t>
            </w:r>
          </w:p>
        </w:tc>
        <w:tc>
          <w:tcPr>
            <w:tcW w:w="2835" w:type="dxa"/>
            <w:tcBorders>
              <w:bottom w:val="single" w:sz="4" w:space="0" w:color="auto"/>
            </w:tcBorders>
            <w:vAlign w:val="center"/>
          </w:tcPr>
          <w:p w:rsidR="00631E9A" w:rsidRPr="00A60221" w:rsidRDefault="00631E9A" w:rsidP="00631E9A">
            <w:pPr>
              <w:ind w:left="463"/>
              <w:rPr>
                <w:rFonts w:ascii="Times New Roman" w:hAnsi="Times New Roman" w:cs="Times New Roman"/>
              </w:rPr>
            </w:pPr>
            <w:r w:rsidRPr="00A60221">
              <w:rPr>
                <w:rFonts w:ascii="Times New Roman" w:hAnsi="Times New Roman" w:cs="Times New Roman"/>
              </w:rPr>
              <w:t>2116,33</w:t>
            </w:r>
          </w:p>
        </w:tc>
      </w:tr>
      <w:tr w:rsidR="00A60221" w:rsidRPr="00A60221" w:rsidTr="00A60221">
        <w:trPr>
          <w:trHeight w:val="20"/>
        </w:trPr>
        <w:tc>
          <w:tcPr>
            <w:tcW w:w="1838" w:type="dxa"/>
            <w:tcBorders>
              <w:top w:val="single" w:sz="4" w:space="0" w:color="auto"/>
              <w:bottom w:val="single" w:sz="4" w:space="0" w:color="auto"/>
            </w:tcBorders>
          </w:tcPr>
          <w:p w:rsidR="00A60221" w:rsidRPr="00A60221" w:rsidRDefault="00A60221" w:rsidP="00631E9A">
            <w:pPr>
              <w:jc w:val="both"/>
              <w:rPr>
                <w:rFonts w:ascii="Times New Roman" w:hAnsi="Times New Roman" w:cs="Times New Roman"/>
              </w:rPr>
            </w:pPr>
            <w:r w:rsidRPr="00A60221">
              <w:rPr>
                <w:rFonts w:ascii="Times New Roman" w:hAnsi="Times New Roman" w:cs="Times New Roman"/>
              </w:rPr>
              <w:t>Test de F</w:t>
            </w:r>
          </w:p>
        </w:tc>
        <w:tc>
          <w:tcPr>
            <w:tcW w:w="2410" w:type="dxa"/>
            <w:tcBorders>
              <w:top w:val="single" w:sz="4" w:space="0" w:color="auto"/>
            </w:tcBorders>
          </w:tcPr>
          <w:p w:rsidR="00A60221" w:rsidRPr="00A60221" w:rsidRDefault="00A60221" w:rsidP="00631E9A">
            <w:pPr>
              <w:jc w:val="both"/>
              <w:rPr>
                <w:rFonts w:ascii="Times New Roman" w:hAnsi="Times New Roman" w:cs="Times New Roman"/>
              </w:rPr>
            </w:pPr>
          </w:p>
        </w:tc>
        <w:tc>
          <w:tcPr>
            <w:tcW w:w="1984" w:type="dxa"/>
            <w:tcBorders>
              <w:top w:val="single" w:sz="4" w:space="0" w:color="auto"/>
            </w:tcBorders>
            <w:vAlign w:val="center"/>
          </w:tcPr>
          <w:p w:rsidR="00A60221" w:rsidRPr="00A60221" w:rsidRDefault="00A60221" w:rsidP="00631E9A">
            <w:pPr>
              <w:ind w:left="466"/>
              <w:rPr>
                <w:rFonts w:ascii="Times New Roman" w:hAnsi="Times New Roman" w:cs="Times New Roman"/>
              </w:rPr>
            </w:pPr>
          </w:p>
        </w:tc>
        <w:tc>
          <w:tcPr>
            <w:tcW w:w="2835" w:type="dxa"/>
            <w:tcBorders>
              <w:top w:val="single" w:sz="4" w:space="0" w:color="auto"/>
            </w:tcBorders>
            <w:vAlign w:val="center"/>
          </w:tcPr>
          <w:p w:rsidR="00A60221" w:rsidRPr="00A60221" w:rsidRDefault="00A60221" w:rsidP="00631E9A">
            <w:pPr>
              <w:ind w:left="463"/>
              <w:rPr>
                <w:rFonts w:ascii="Times New Roman" w:hAnsi="Times New Roman" w:cs="Times New Roman"/>
              </w:rPr>
            </w:pPr>
          </w:p>
        </w:tc>
      </w:tr>
      <w:tr w:rsidR="00A60221" w:rsidRPr="00A60221" w:rsidTr="00A60221">
        <w:trPr>
          <w:trHeight w:val="20"/>
        </w:trPr>
        <w:tc>
          <w:tcPr>
            <w:tcW w:w="1838" w:type="dxa"/>
            <w:tcBorders>
              <w:top w:val="single" w:sz="4" w:space="0" w:color="auto"/>
            </w:tcBorders>
          </w:tcPr>
          <w:p w:rsidR="00A60221" w:rsidRPr="00A60221" w:rsidRDefault="00A60221" w:rsidP="00631E9A">
            <w:pPr>
              <w:jc w:val="both"/>
              <w:rPr>
                <w:rFonts w:ascii="Times New Roman" w:hAnsi="Times New Roman" w:cs="Times New Roman"/>
              </w:rPr>
            </w:pPr>
            <w:r w:rsidRPr="00A60221">
              <w:rPr>
                <w:rFonts w:ascii="Times New Roman" w:hAnsi="Times New Roman" w:cs="Times New Roman"/>
              </w:rPr>
              <w:t>Factor A</w:t>
            </w:r>
          </w:p>
        </w:tc>
        <w:tc>
          <w:tcPr>
            <w:tcW w:w="2410" w:type="dxa"/>
          </w:tcPr>
          <w:p w:rsidR="00A60221" w:rsidRPr="00A60221" w:rsidRDefault="00A60221" w:rsidP="00631E9A">
            <w:pPr>
              <w:jc w:val="both"/>
              <w:rPr>
                <w:rFonts w:ascii="Times New Roman" w:hAnsi="Times New Roman" w:cs="Times New Roman"/>
              </w:rPr>
            </w:pPr>
          </w:p>
        </w:tc>
        <w:tc>
          <w:tcPr>
            <w:tcW w:w="1984" w:type="dxa"/>
            <w:vAlign w:val="center"/>
          </w:tcPr>
          <w:p w:rsidR="00A60221" w:rsidRPr="00A60221" w:rsidRDefault="00A60221" w:rsidP="00631E9A">
            <w:pPr>
              <w:ind w:left="466"/>
              <w:rPr>
                <w:rFonts w:ascii="Times New Roman" w:hAnsi="Times New Roman" w:cs="Times New Roman"/>
                <w:vertAlign w:val="superscript"/>
              </w:rPr>
            </w:pPr>
            <w:r>
              <w:rPr>
                <w:rFonts w:ascii="Times New Roman" w:hAnsi="Times New Roman" w:cs="Times New Roman"/>
              </w:rPr>
              <w:t>2,34</w:t>
            </w:r>
            <w:r>
              <w:rPr>
                <w:rFonts w:ascii="Times New Roman" w:hAnsi="Times New Roman" w:cs="Times New Roman"/>
                <w:vertAlign w:val="superscript"/>
              </w:rPr>
              <w:t>ns</w:t>
            </w:r>
          </w:p>
        </w:tc>
        <w:tc>
          <w:tcPr>
            <w:tcW w:w="2835" w:type="dxa"/>
            <w:vAlign w:val="center"/>
          </w:tcPr>
          <w:p w:rsidR="00A60221" w:rsidRPr="00A60221" w:rsidRDefault="00A60221" w:rsidP="00631E9A">
            <w:pPr>
              <w:ind w:left="463"/>
              <w:rPr>
                <w:rFonts w:ascii="Times New Roman" w:hAnsi="Times New Roman" w:cs="Times New Roman"/>
                <w:vertAlign w:val="superscript"/>
              </w:rPr>
            </w:pPr>
            <w:r>
              <w:rPr>
                <w:rFonts w:ascii="Times New Roman" w:hAnsi="Times New Roman" w:cs="Times New Roman"/>
              </w:rPr>
              <w:t>8,64</w:t>
            </w:r>
            <w:r>
              <w:rPr>
                <w:rFonts w:ascii="Times New Roman" w:hAnsi="Times New Roman" w:cs="Times New Roman"/>
                <w:vertAlign w:val="superscript"/>
              </w:rPr>
              <w:t>**</w:t>
            </w:r>
          </w:p>
        </w:tc>
      </w:tr>
      <w:tr w:rsidR="00A60221" w:rsidRPr="00A60221" w:rsidTr="00A60221">
        <w:trPr>
          <w:trHeight w:val="20"/>
        </w:trPr>
        <w:tc>
          <w:tcPr>
            <w:tcW w:w="1838" w:type="dxa"/>
          </w:tcPr>
          <w:p w:rsidR="00A60221" w:rsidRPr="00A60221" w:rsidRDefault="00A60221" w:rsidP="00631E9A">
            <w:pPr>
              <w:jc w:val="both"/>
              <w:rPr>
                <w:rFonts w:ascii="Times New Roman" w:hAnsi="Times New Roman" w:cs="Times New Roman"/>
              </w:rPr>
            </w:pPr>
            <w:r w:rsidRPr="00A60221">
              <w:rPr>
                <w:rFonts w:ascii="Times New Roman" w:hAnsi="Times New Roman" w:cs="Times New Roman"/>
              </w:rPr>
              <w:t>Factor B</w:t>
            </w:r>
          </w:p>
        </w:tc>
        <w:tc>
          <w:tcPr>
            <w:tcW w:w="2410" w:type="dxa"/>
          </w:tcPr>
          <w:p w:rsidR="00A60221" w:rsidRPr="00A60221" w:rsidRDefault="00A60221" w:rsidP="00631E9A">
            <w:pPr>
              <w:jc w:val="both"/>
              <w:rPr>
                <w:rFonts w:ascii="Times New Roman" w:hAnsi="Times New Roman" w:cs="Times New Roman"/>
              </w:rPr>
            </w:pPr>
          </w:p>
        </w:tc>
        <w:tc>
          <w:tcPr>
            <w:tcW w:w="1984" w:type="dxa"/>
            <w:vAlign w:val="center"/>
          </w:tcPr>
          <w:p w:rsidR="00A60221" w:rsidRPr="00A60221" w:rsidRDefault="00A60221" w:rsidP="00631E9A">
            <w:pPr>
              <w:ind w:left="466"/>
              <w:rPr>
                <w:rFonts w:ascii="Times New Roman" w:hAnsi="Times New Roman" w:cs="Times New Roman"/>
                <w:vertAlign w:val="superscript"/>
              </w:rPr>
            </w:pPr>
            <w:r>
              <w:rPr>
                <w:rFonts w:ascii="Times New Roman" w:hAnsi="Times New Roman" w:cs="Times New Roman"/>
              </w:rPr>
              <w:t>14,64</w:t>
            </w:r>
            <w:r>
              <w:rPr>
                <w:rFonts w:ascii="Times New Roman" w:hAnsi="Times New Roman" w:cs="Times New Roman"/>
                <w:vertAlign w:val="superscript"/>
              </w:rPr>
              <w:t>**</w:t>
            </w:r>
          </w:p>
        </w:tc>
        <w:tc>
          <w:tcPr>
            <w:tcW w:w="2835" w:type="dxa"/>
            <w:vAlign w:val="center"/>
          </w:tcPr>
          <w:p w:rsidR="00A60221" w:rsidRPr="00A60221" w:rsidRDefault="00A60221" w:rsidP="00631E9A">
            <w:pPr>
              <w:ind w:left="463"/>
              <w:rPr>
                <w:rFonts w:ascii="Times New Roman" w:hAnsi="Times New Roman" w:cs="Times New Roman"/>
                <w:vertAlign w:val="superscript"/>
              </w:rPr>
            </w:pPr>
            <w:r>
              <w:rPr>
                <w:rFonts w:ascii="Times New Roman" w:hAnsi="Times New Roman" w:cs="Times New Roman"/>
              </w:rPr>
              <w:t>17,50</w:t>
            </w:r>
            <w:r>
              <w:rPr>
                <w:rFonts w:ascii="Times New Roman" w:hAnsi="Times New Roman" w:cs="Times New Roman"/>
                <w:vertAlign w:val="superscript"/>
              </w:rPr>
              <w:t>**</w:t>
            </w:r>
          </w:p>
        </w:tc>
      </w:tr>
      <w:tr w:rsidR="00A60221" w:rsidRPr="00A60221" w:rsidTr="00CD3B19">
        <w:trPr>
          <w:trHeight w:val="20"/>
        </w:trPr>
        <w:tc>
          <w:tcPr>
            <w:tcW w:w="1838" w:type="dxa"/>
            <w:tcBorders>
              <w:bottom w:val="single" w:sz="4" w:space="0" w:color="auto"/>
            </w:tcBorders>
          </w:tcPr>
          <w:p w:rsidR="00A60221" w:rsidRPr="00A60221" w:rsidRDefault="00A60221" w:rsidP="00631E9A">
            <w:pPr>
              <w:jc w:val="both"/>
              <w:rPr>
                <w:rFonts w:ascii="Times New Roman" w:hAnsi="Times New Roman" w:cs="Times New Roman"/>
              </w:rPr>
            </w:pPr>
            <w:r w:rsidRPr="00A60221">
              <w:rPr>
                <w:rFonts w:ascii="Times New Roman" w:hAnsi="Times New Roman" w:cs="Times New Roman"/>
              </w:rPr>
              <w:t xml:space="preserve">Interacción </w:t>
            </w:r>
            <w:proofErr w:type="spellStart"/>
            <w:r w:rsidRPr="00A60221">
              <w:rPr>
                <w:rFonts w:ascii="Times New Roman" w:hAnsi="Times New Roman" w:cs="Times New Roman"/>
              </w:rPr>
              <w:t>AxB</w:t>
            </w:r>
            <w:proofErr w:type="spellEnd"/>
          </w:p>
        </w:tc>
        <w:tc>
          <w:tcPr>
            <w:tcW w:w="2410" w:type="dxa"/>
            <w:tcBorders>
              <w:bottom w:val="single" w:sz="4" w:space="0" w:color="auto"/>
            </w:tcBorders>
          </w:tcPr>
          <w:p w:rsidR="00A60221" w:rsidRPr="00A60221" w:rsidRDefault="00A60221" w:rsidP="00631E9A">
            <w:pPr>
              <w:jc w:val="both"/>
              <w:rPr>
                <w:rFonts w:ascii="Times New Roman" w:hAnsi="Times New Roman" w:cs="Times New Roman"/>
              </w:rPr>
            </w:pPr>
          </w:p>
        </w:tc>
        <w:tc>
          <w:tcPr>
            <w:tcW w:w="1984" w:type="dxa"/>
            <w:tcBorders>
              <w:bottom w:val="single" w:sz="4" w:space="0" w:color="auto"/>
            </w:tcBorders>
            <w:vAlign w:val="center"/>
          </w:tcPr>
          <w:p w:rsidR="00A60221" w:rsidRPr="00A60221" w:rsidRDefault="00A60221" w:rsidP="00631E9A">
            <w:pPr>
              <w:ind w:left="466"/>
              <w:rPr>
                <w:rFonts w:ascii="Times New Roman" w:hAnsi="Times New Roman" w:cs="Times New Roman"/>
                <w:vertAlign w:val="superscript"/>
              </w:rPr>
            </w:pPr>
            <w:r>
              <w:rPr>
                <w:rFonts w:ascii="Times New Roman" w:hAnsi="Times New Roman" w:cs="Times New Roman"/>
              </w:rPr>
              <w:t>2,93</w:t>
            </w:r>
            <w:r>
              <w:rPr>
                <w:rFonts w:ascii="Times New Roman" w:hAnsi="Times New Roman" w:cs="Times New Roman"/>
                <w:vertAlign w:val="superscript"/>
              </w:rPr>
              <w:t>ns</w:t>
            </w:r>
          </w:p>
        </w:tc>
        <w:tc>
          <w:tcPr>
            <w:tcW w:w="2835" w:type="dxa"/>
            <w:tcBorders>
              <w:bottom w:val="single" w:sz="4" w:space="0" w:color="auto"/>
            </w:tcBorders>
            <w:vAlign w:val="center"/>
          </w:tcPr>
          <w:p w:rsidR="00A60221" w:rsidRPr="00A60221" w:rsidRDefault="00A60221" w:rsidP="00631E9A">
            <w:pPr>
              <w:ind w:left="463"/>
              <w:rPr>
                <w:rFonts w:ascii="Times New Roman" w:hAnsi="Times New Roman" w:cs="Times New Roman"/>
                <w:vertAlign w:val="superscript"/>
              </w:rPr>
            </w:pPr>
            <w:r>
              <w:rPr>
                <w:rFonts w:ascii="Times New Roman" w:hAnsi="Times New Roman" w:cs="Times New Roman"/>
              </w:rPr>
              <w:t>1,94</w:t>
            </w:r>
            <w:r>
              <w:rPr>
                <w:rFonts w:ascii="Times New Roman" w:hAnsi="Times New Roman" w:cs="Times New Roman"/>
                <w:vertAlign w:val="superscript"/>
              </w:rPr>
              <w:t>ns</w:t>
            </w:r>
          </w:p>
        </w:tc>
      </w:tr>
      <w:tr w:rsidR="00CD3B19" w:rsidRPr="00A60221" w:rsidTr="00CD3B19">
        <w:trPr>
          <w:trHeight w:val="20"/>
        </w:trPr>
        <w:tc>
          <w:tcPr>
            <w:tcW w:w="9067" w:type="dxa"/>
            <w:gridSpan w:val="4"/>
            <w:tcBorders>
              <w:top w:val="single" w:sz="4" w:space="0" w:color="auto"/>
            </w:tcBorders>
          </w:tcPr>
          <w:p w:rsidR="00CD3B19" w:rsidRPr="00CD3B19" w:rsidRDefault="00CD3B19" w:rsidP="00CD3B19">
            <w:pPr>
              <w:ind w:left="-105" w:right="-117"/>
              <w:jc w:val="both"/>
              <w:rPr>
                <w:rFonts w:ascii="Times New Roman" w:hAnsi="Times New Roman" w:cs="Times New Roman"/>
              </w:rPr>
            </w:pPr>
            <w:r w:rsidRPr="00CD3B19">
              <w:rPr>
                <w:rFonts w:ascii="Times New Roman" w:hAnsi="Times New Roman" w:cs="Times New Roman"/>
              </w:rPr>
              <w:t>Letras diferentes en la columna indican diferencias significativas según la prueba de test de Tukey al 5 %. CV: Coeficiente de variación. DMS: Diferencia mínima significativa. MG: Media general. (**) significativo al 1%. (</w:t>
            </w:r>
            <w:proofErr w:type="spellStart"/>
            <w:r w:rsidRPr="00CD3B19">
              <w:rPr>
                <w:rFonts w:ascii="Times New Roman" w:hAnsi="Times New Roman" w:cs="Times New Roman"/>
              </w:rPr>
              <w:t>ns</w:t>
            </w:r>
            <w:proofErr w:type="spellEnd"/>
            <w:r w:rsidRPr="00CD3B19">
              <w:rPr>
                <w:rFonts w:ascii="Times New Roman" w:hAnsi="Times New Roman" w:cs="Times New Roman"/>
              </w:rPr>
              <w:t>) no significativo.</w:t>
            </w:r>
          </w:p>
        </w:tc>
      </w:tr>
    </w:tbl>
    <w:p w:rsidR="00631E9A" w:rsidRPr="00631E9A" w:rsidRDefault="00631E9A" w:rsidP="00631E9A">
      <w:pPr>
        <w:spacing w:after="0" w:line="240" w:lineRule="auto"/>
        <w:jc w:val="both"/>
        <w:rPr>
          <w:rFonts w:cs="Times New Roman"/>
          <w:sz w:val="22"/>
          <w:lang w:val="es-PY"/>
        </w:rPr>
      </w:pPr>
    </w:p>
    <w:p w:rsidR="001F0278" w:rsidRPr="000316C5" w:rsidRDefault="001F0278" w:rsidP="00CD3B19">
      <w:pPr>
        <w:spacing w:after="0" w:line="240" w:lineRule="auto"/>
        <w:jc w:val="center"/>
        <w:rPr>
          <w:rFonts w:cs="Times New Roman"/>
        </w:rPr>
      </w:pPr>
      <w:r w:rsidRPr="000316C5">
        <w:rPr>
          <w:rFonts w:cs="Times New Roman"/>
          <w:noProof/>
        </w:rPr>
        <w:drawing>
          <wp:inline distT="0" distB="0" distL="0" distR="0" wp14:anchorId="35F826AC" wp14:editId="0BF077C5">
            <wp:extent cx="2699385" cy="2339975"/>
            <wp:effectExtent l="0" t="0" r="5715" b="317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F0278" w:rsidRDefault="001F0278" w:rsidP="001F0278">
      <w:pPr>
        <w:spacing w:after="0" w:line="240" w:lineRule="auto"/>
        <w:jc w:val="both"/>
        <w:rPr>
          <w:rFonts w:cs="Times New Roman"/>
          <w:b/>
          <w:lang w:val="es-PY"/>
        </w:rPr>
      </w:pPr>
    </w:p>
    <w:p w:rsidR="001F0278" w:rsidRDefault="001F0278" w:rsidP="001F0278">
      <w:pPr>
        <w:spacing w:after="0" w:line="240" w:lineRule="auto"/>
        <w:jc w:val="both"/>
        <w:rPr>
          <w:rFonts w:cs="Times New Roman"/>
          <w:lang w:val="es-PY"/>
        </w:rPr>
      </w:pPr>
      <w:r w:rsidRPr="000316C5">
        <w:rPr>
          <w:rFonts w:cs="Times New Roman"/>
          <w:b/>
          <w:lang w:val="es-PY"/>
        </w:rPr>
        <w:t>Figura 1.</w:t>
      </w:r>
      <w:r>
        <w:rPr>
          <w:rFonts w:cs="Times New Roman"/>
          <w:lang w:val="es-PY"/>
        </w:rPr>
        <w:t xml:space="preserve"> Análisis de regresión entre </w:t>
      </w:r>
      <w:r w:rsidRPr="000316C5">
        <w:rPr>
          <w:rFonts w:cs="Times New Roman"/>
          <w:lang w:val="es-PY"/>
        </w:rPr>
        <w:t>la dosis de nitrógeno</w:t>
      </w:r>
      <w:r>
        <w:rPr>
          <w:rFonts w:cs="Times New Roman"/>
          <w:lang w:val="es-PY"/>
        </w:rPr>
        <w:t xml:space="preserve"> y el peso promedio del fruto de melón</w:t>
      </w:r>
      <w:r w:rsidRPr="000316C5">
        <w:rPr>
          <w:rFonts w:cs="Times New Roman"/>
          <w:lang w:val="es-PY"/>
        </w:rPr>
        <w:t>.</w:t>
      </w:r>
      <w:r>
        <w:rPr>
          <w:rFonts w:cs="Times New Roman"/>
          <w:lang w:val="es-PY"/>
        </w:rPr>
        <w:t xml:space="preserve"> (*) significativo al 5</w:t>
      </w:r>
      <w:r w:rsidRPr="000316C5">
        <w:rPr>
          <w:rFonts w:cs="Times New Roman"/>
          <w:lang w:val="es-PY"/>
        </w:rPr>
        <w:t>% de probabilidad.</w:t>
      </w:r>
    </w:p>
    <w:p w:rsidR="00AF3702" w:rsidRDefault="00AF3702" w:rsidP="007D1FDA">
      <w:pPr>
        <w:spacing w:after="0" w:line="240" w:lineRule="auto"/>
        <w:jc w:val="both"/>
        <w:rPr>
          <w:rFonts w:cs="Times New Roman"/>
          <w:b/>
          <w:sz w:val="22"/>
          <w:lang w:val="es-PY"/>
        </w:rPr>
      </w:pPr>
    </w:p>
    <w:p w:rsidR="001F0278" w:rsidRDefault="001F0278" w:rsidP="001F0278">
      <w:pPr>
        <w:spacing w:after="0" w:line="240" w:lineRule="auto"/>
        <w:jc w:val="both"/>
        <w:rPr>
          <w:rFonts w:cs="Times New Roman"/>
          <w:lang w:val="es-PY"/>
        </w:rPr>
      </w:pPr>
      <w:r>
        <w:rPr>
          <w:noProof/>
        </w:rPr>
        <w:lastRenderedPageBreak/>
        <w:drawing>
          <wp:inline distT="0" distB="0" distL="0" distR="0" wp14:anchorId="6870EAB8" wp14:editId="4EE99006">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0278" w:rsidRDefault="001F0278" w:rsidP="001F0278">
      <w:pPr>
        <w:spacing w:after="0" w:line="240" w:lineRule="auto"/>
        <w:jc w:val="both"/>
        <w:rPr>
          <w:rFonts w:cs="Times New Roman"/>
          <w:lang w:val="es-PY"/>
        </w:rPr>
      </w:pPr>
      <w:r w:rsidRPr="00827513">
        <w:rPr>
          <w:rFonts w:cs="Times New Roman"/>
          <w:b/>
          <w:lang w:val="es-PY"/>
        </w:rPr>
        <w:t>Figura 2.</w:t>
      </w:r>
      <w:r>
        <w:rPr>
          <w:rFonts w:cs="Times New Roman"/>
          <w:b/>
          <w:lang w:val="es-PY"/>
        </w:rPr>
        <w:t xml:space="preserve"> </w:t>
      </w:r>
      <w:r w:rsidRPr="00827513">
        <w:rPr>
          <w:rFonts w:cs="Times New Roman"/>
          <w:b/>
          <w:lang w:val="es-PY"/>
        </w:rPr>
        <w:t xml:space="preserve"> </w:t>
      </w:r>
      <w:r w:rsidRPr="00F4516B">
        <w:rPr>
          <w:rFonts w:cs="Times New Roman"/>
          <w:lang w:val="es-PY"/>
        </w:rPr>
        <w:t xml:space="preserve">Panoja seca de sorgo en diferentes plantas por metro lineal de cultivo. </w:t>
      </w:r>
      <w:r w:rsidRPr="00827513">
        <w:rPr>
          <w:rFonts w:cs="Times New Roman"/>
          <w:lang w:val="es-PY"/>
        </w:rPr>
        <w:t xml:space="preserve">Las letras diferentes en las barras, indican diferencias significativas entre </w:t>
      </w:r>
      <w:r>
        <w:rPr>
          <w:rFonts w:cs="Times New Roman"/>
          <w:lang w:val="es-PY"/>
        </w:rPr>
        <w:t>plantas por metro lineal</w:t>
      </w:r>
      <w:r w:rsidRPr="00827513">
        <w:rPr>
          <w:rFonts w:cs="Times New Roman"/>
          <w:lang w:val="es-PY"/>
        </w:rPr>
        <w:t xml:space="preserve"> </w:t>
      </w:r>
      <w:r>
        <w:rPr>
          <w:rFonts w:cs="Times New Roman"/>
          <w:lang w:val="es-PY"/>
        </w:rPr>
        <w:t>de cada localidad</w:t>
      </w:r>
      <w:r w:rsidRPr="00827513">
        <w:rPr>
          <w:rFonts w:cs="Times New Roman"/>
          <w:lang w:val="es-PY"/>
        </w:rPr>
        <w:t>, según la prueba de</w:t>
      </w:r>
      <w:r>
        <w:rPr>
          <w:rFonts w:cs="Times New Roman"/>
          <w:lang w:val="es-PY"/>
        </w:rPr>
        <w:t xml:space="preserve"> test de</w:t>
      </w:r>
      <w:r w:rsidRPr="00827513">
        <w:rPr>
          <w:rFonts w:cs="Times New Roman"/>
          <w:lang w:val="es-PY"/>
        </w:rPr>
        <w:t xml:space="preserve"> Tukey </w:t>
      </w:r>
      <w:r>
        <w:rPr>
          <w:rFonts w:cs="Times New Roman"/>
          <w:lang w:val="es-PY"/>
        </w:rPr>
        <w:t>al 5%</w:t>
      </w:r>
      <w:r w:rsidRPr="00827513">
        <w:rPr>
          <w:rFonts w:cs="Times New Roman"/>
          <w:lang w:val="es-PY"/>
        </w:rPr>
        <w:t>. Las barras verticales corresponden al error estándar.</w:t>
      </w:r>
    </w:p>
    <w:p w:rsidR="001F0278" w:rsidRDefault="001F0278" w:rsidP="007D1FDA">
      <w:pPr>
        <w:spacing w:after="0" w:line="240" w:lineRule="auto"/>
        <w:jc w:val="both"/>
        <w:rPr>
          <w:rFonts w:cs="Times New Roman"/>
          <w:b/>
          <w:sz w:val="22"/>
          <w:lang w:val="es-PY"/>
        </w:rPr>
      </w:pPr>
    </w:p>
    <w:p w:rsidR="00AF3702" w:rsidRDefault="00AF3702" w:rsidP="007D1FDA">
      <w:pPr>
        <w:spacing w:after="0" w:line="240" w:lineRule="auto"/>
        <w:jc w:val="both"/>
        <w:rPr>
          <w:rFonts w:cs="Times New Roman"/>
          <w:b/>
          <w:sz w:val="22"/>
          <w:lang w:val="es-PY"/>
        </w:rPr>
      </w:pPr>
    </w:p>
    <w:p w:rsidR="001210CC" w:rsidRPr="007D1FDA" w:rsidRDefault="001210CC" w:rsidP="007D1FDA">
      <w:pPr>
        <w:spacing w:after="0" w:line="240" w:lineRule="auto"/>
        <w:jc w:val="both"/>
        <w:rPr>
          <w:rFonts w:cs="Times New Roman"/>
          <w:b/>
          <w:sz w:val="22"/>
          <w:lang w:val="es-PY"/>
        </w:rPr>
      </w:pPr>
      <w:r w:rsidRPr="007D1FDA">
        <w:rPr>
          <w:rFonts w:cs="Times New Roman"/>
          <w:b/>
          <w:sz w:val="22"/>
          <w:lang w:val="es-PY"/>
        </w:rPr>
        <w:t>CONCLUSIONES</w:t>
      </w:r>
    </w:p>
    <w:p w:rsidR="001210CC" w:rsidRPr="007D1FDA" w:rsidRDefault="001210CC" w:rsidP="007D1FDA">
      <w:pPr>
        <w:spacing w:after="0" w:line="240" w:lineRule="auto"/>
        <w:ind w:firstLine="284"/>
        <w:jc w:val="both"/>
        <w:rPr>
          <w:rFonts w:cs="Times New Roman"/>
          <w:sz w:val="22"/>
          <w:lang w:val="es-PY"/>
        </w:rPr>
      </w:pPr>
      <w:r w:rsidRPr="007D1FDA">
        <w:rPr>
          <w:rFonts w:cs="Times New Roman"/>
          <w:sz w:val="22"/>
          <w:lang w:val="es-PY"/>
        </w:rPr>
        <w:t>Se deben presentar las principales conclusiones obtenidas, conforme a los objetivos de la investigación. No deben repetirse los puntos expuestos en los resultados y discusión, ni incluir material irrelevante.</w:t>
      </w:r>
    </w:p>
    <w:p w:rsidR="009F7F49" w:rsidRPr="007D1FDA" w:rsidRDefault="009F7F49" w:rsidP="007D1FDA">
      <w:pPr>
        <w:spacing w:after="0" w:line="240" w:lineRule="auto"/>
        <w:jc w:val="both"/>
        <w:rPr>
          <w:rFonts w:cs="Times New Roman"/>
          <w:sz w:val="22"/>
          <w:lang w:val="es-PY"/>
        </w:rPr>
      </w:pPr>
    </w:p>
    <w:p w:rsidR="007D1FDA" w:rsidRPr="007D1FDA" w:rsidRDefault="007D1FDA" w:rsidP="007D1FDA">
      <w:pPr>
        <w:spacing w:after="0" w:line="240" w:lineRule="auto"/>
        <w:jc w:val="both"/>
        <w:rPr>
          <w:rFonts w:cs="Times New Roman"/>
          <w:b/>
          <w:sz w:val="22"/>
          <w:lang w:val="es-PY"/>
        </w:rPr>
      </w:pPr>
      <w:r w:rsidRPr="007D1FDA">
        <w:rPr>
          <w:rFonts w:cs="Times New Roman"/>
          <w:b/>
          <w:sz w:val="22"/>
          <w:lang w:val="es-PY"/>
        </w:rPr>
        <w:t>Agradecimientos</w:t>
      </w:r>
    </w:p>
    <w:p w:rsidR="007D1FDA" w:rsidRPr="007D1FDA" w:rsidRDefault="007D1FDA" w:rsidP="007D1FDA">
      <w:pPr>
        <w:spacing w:after="0" w:line="240" w:lineRule="auto"/>
        <w:jc w:val="both"/>
        <w:rPr>
          <w:rFonts w:cs="Times New Roman"/>
          <w:sz w:val="22"/>
          <w:lang w:val="es-PY"/>
        </w:rPr>
      </w:pPr>
      <w:r w:rsidRPr="007D1FDA">
        <w:rPr>
          <w:rFonts w:cs="Times New Roman"/>
          <w:sz w:val="22"/>
          <w:lang w:val="es-PY"/>
        </w:rPr>
        <w:t>Esta sección debe incluir la colaboración de personas, instituciones, o fuentes de financiamiento de proyectos.</w:t>
      </w:r>
    </w:p>
    <w:p w:rsidR="007D1FDA" w:rsidRPr="007D1FDA" w:rsidRDefault="007D1FDA" w:rsidP="007D1FDA">
      <w:pPr>
        <w:spacing w:after="0" w:line="240" w:lineRule="auto"/>
        <w:jc w:val="both"/>
        <w:rPr>
          <w:rFonts w:cs="Times New Roman"/>
          <w:sz w:val="22"/>
          <w:lang w:val="es-PY"/>
        </w:rPr>
      </w:pPr>
    </w:p>
    <w:p w:rsidR="007D1FDA" w:rsidRPr="007D1FDA" w:rsidRDefault="007D1FDA" w:rsidP="007D1FDA">
      <w:pPr>
        <w:spacing w:after="0" w:line="240" w:lineRule="auto"/>
        <w:jc w:val="both"/>
        <w:rPr>
          <w:rFonts w:cs="Times New Roman"/>
          <w:b/>
          <w:sz w:val="22"/>
          <w:lang w:val="es-PY"/>
        </w:rPr>
      </w:pPr>
      <w:r w:rsidRPr="007D1FDA">
        <w:rPr>
          <w:rFonts w:cs="Times New Roman"/>
          <w:b/>
          <w:sz w:val="22"/>
          <w:lang w:val="es-PY"/>
        </w:rPr>
        <w:t>Conflicto de intereses</w:t>
      </w:r>
    </w:p>
    <w:p w:rsidR="007D1FDA" w:rsidRPr="007D1FDA" w:rsidRDefault="007D1FDA" w:rsidP="007D1FDA">
      <w:pPr>
        <w:spacing w:after="0" w:line="240" w:lineRule="auto"/>
        <w:jc w:val="both"/>
        <w:rPr>
          <w:rFonts w:cs="Times New Roman"/>
          <w:sz w:val="22"/>
          <w:lang w:val="es-PY"/>
        </w:rPr>
      </w:pPr>
      <w:r w:rsidRPr="007D1FDA">
        <w:rPr>
          <w:rFonts w:cs="Times New Roman"/>
          <w:sz w:val="22"/>
          <w:lang w:val="es-PY"/>
        </w:rPr>
        <w:t>Incluya este punto solo si lo considera pertinente.</w:t>
      </w:r>
    </w:p>
    <w:p w:rsidR="007D1FDA" w:rsidRPr="007D1FDA" w:rsidRDefault="007D1FDA" w:rsidP="007D1FDA">
      <w:pPr>
        <w:spacing w:after="0" w:line="240" w:lineRule="auto"/>
        <w:jc w:val="both"/>
        <w:rPr>
          <w:rFonts w:cs="Times New Roman"/>
          <w:sz w:val="22"/>
          <w:lang w:val="es-PY"/>
        </w:rPr>
      </w:pPr>
    </w:p>
    <w:p w:rsidR="007D1FDA" w:rsidRPr="007D1FDA" w:rsidRDefault="007D1FDA" w:rsidP="007D1FDA">
      <w:pPr>
        <w:spacing w:after="0" w:line="240" w:lineRule="auto"/>
        <w:jc w:val="both"/>
        <w:rPr>
          <w:rFonts w:cs="Times New Roman"/>
          <w:b/>
          <w:sz w:val="22"/>
          <w:lang w:val="es-PY"/>
        </w:rPr>
      </w:pPr>
      <w:r w:rsidRPr="007D1FDA">
        <w:rPr>
          <w:rFonts w:cs="Times New Roman"/>
          <w:b/>
          <w:sz w:val="22"/>
          <w:lang w:val="es-PY"/>
        </w:rPr>
        <w:t>REFERENCIAS BIBLIOGRÁFICAS</w:t>
      </w:r>
    </w:p>
    <w:p w:rsidR="007D1FDA" w:rsidRPr="00CD3B19" w:rsidRDefault="00396A30" w:rsidP="007D1FDA">
      <w:pPr>
        <w:spacing w:after="0" w:line="240" w:lineRule="auto"/>
        <w:jc w:val="both"/>
        <w:rPr>
          <w:rFonts w:cs="Times New Roman"/>
          <w:i/>
          <w:sz w:val="22"/>
          <w:lang w:val="es-PY"/>
        </w:rPr>
      </w:pPr>
      <w:r w:rsidRPr="00CD3B19">
        <w:rPr>
          <w:rFonts w:cs="Times New Roman"/>
          <w:i/>
          <w:szCs w:val="24"/>
          <w:lang w:val="es-PY"/>
        </w:rPr>
        <w:t>Estilo de referencias APA 7</w:t>
      </w:r>
      <w:r w:rsidR="00CD3B19" w:rsidRPr="00CD3B19">
        <w:rPr>
          <w:rFonts w:cs="Times New Roman"/>
          <w:i/>
          <w:szCs w:val="24"/>
          <w:lang w:val="es-PY"/>
        </w:rPr>
        <w:t>°</w:t>
      </w:r>
      <w:r w:rsidRPr="00CD3B19">
        <w:rPr>
          <w:rFonts w:cs="Times New Roman"/>
          <w:i/>
          <w:szCs w:val="24"/>
          <w:lang w:val="es-PY"/>
        </w:rPr>
        <w:t xml:space="preserve"> ed. </w:t>
      </w:r>
      <w:r w:rsidR="007D1FDA" w:rsidRPr="00CD3B19">
        <w:rPr>
          <w:rFonts w:cs="Times New Roman"/>
          <w:i/>
          <w:sz w:val="22"/>
          <w:lang w:val="es-PY"/>
        </w:rPr>
        <w:t>Todas las referencias bibliográficas citadas en el texto se presentan en esta sección. Deben ser ordenadas alfabéticamente. Las citas deben corresponder a artículos publicados en revistas científicas de corriente principal, y en promedio no deben tener más de 10 años de antigüedad. No es recomendable, pero se aceptan de forma restringida, tesis de grado, y resúmenes de trabajos presentados en congresos científicos, incorporando al final de la referencia, su enlace virtual. Se recomienda utilizar entre 15 a 30 referencias.</w:t>
      </w:r>
    </w:p>
    <w:p w:rsidR="007D1FDA" w:rsidRDefault="007D1FDA" w:rsidP="007D1FDA">
      <w:pPr>
        <w:spacing w:after="0" w:line="240" w:lineRule="auto"/>
        <w:jc w:val="both"/>
        <w:rPr>
          <w:rFonts w:cs="Times New Roman"/>
          <w:sz w:val="22"/>
          <w:lang w:val="es-PY"/>
        </w:rPr>
      </w:pPr>
    </w:p>
    <w:p w:rsidR="007D1FDA" w:rsidRPr="00CD3B19" w:rsidRDefault="007D1FDA" w:rsidP="005B0222">
      <w:pPr>
        <w:spacing w:after="0" w:line="240" w:lineRule="auto"/>
        <w:ind w:left="720" w:hanging="720"/>
        <w:jc w:val="both"/>
        <w:rPr>
          <w:rFonts w:cs="Times New Roman"/>
          <w:sz w:val="22"/>
          <w:shd w:val="clear" w:color="auto" w:fill="FFFFFF"/>
          <w:lang w:val="en-US"/>
        </w:rPr>
      </w:pPr>
      <w:proofErr w:type="spellStart"/>
      <w:r w:rsidRPr="00CD3B19">
        <w:rPr>
          <w:rFonts w:cs="Times New Roman"/>
          <w:sz w:val="22"/>
          <w:shd w:val="clear" w:color="auto" w:fill="FFFFFF"/>
        </w:rPr>
        <w:t>Zajac</w:t>
      </w:r>
      <w:proofErr w:type="spellEnd"/>
      <w:r w:rsidRPr="00CD3B19">
        <w:rPr>
          <w:rFonts w:cs="Times New Roman"/>
          <w:sz w:val="22"/>
          <w:shd w:val="clear" w:color="auto" w:fill="FFFFFF"/>
        </w:rPr>
        <w:t xml:space="preserve">, C. C., Vallejos, A. G., </w:t>
      </w:r>
      <w:proofErr w:type="spellStart"/>
      <w:r w:rsidRPr="00CD3B19">
        <w:rPr>
          <w:rFonts w:cs="Times New Roman"/>
          <w:sz w:val="22"/>
          <w:shd w:val="clear" w:color="auto" w:fill="FFFFFF"/>
        </w:rPr>
        <w:t>Zajac</w:t>
      </w:r>
      <w:proofErr w:type="spellEnd"/>
      <w:r w:rsidRPr="00CD3B19">
        <w:rPr>
          <w:rFonts w:cs="Times New Roman"/>
          <w:sz w:val="22"/>
          <w:shd w:val="clear" w:color="auto" w:fill="FFFFFF"/>
        </w:rPr>
        <w:t xml:space="preserve">, E. E., y </w:t>
      </w:r>
      <w:proofErr w:type="spellStart"/>
      <w:r w:rsidRPr="00CD3B19">
        <w:rPr>
          <w:rFonts w:cs="Times New Roman"/>
          <w:sz w:val="22"/>
          <w:shd w:val="clear" w:color="auto" w:fill="FFFFFF"/>
        </w:rPr>
        <w:t>Galantini</w:t>
      </w:r>
      <w:proofErr w:type="spellEnd"/>
      <w:r w:rsidRPr="00CD3B19">
        <w:rPr>
          <w:rFonts w:cs="Times New Roman"/>
          <w:sz w:val="22"/>
          <w:shd w:val="clear" w:color="auto" w:fill="FFFFFF"/>
        </w:rPr>
        <w:t>, J. (2013). Análisis del rendimiento en cereales de invierno mediante mapas de rendimiento y el índice de vegetación de diferencia normalizada (NDVI) en el Sudoeste Bonaerense, Argentina. </w:t>
      </w:r>
      <w:r w:rsidRPr="00CD3B19">
        <w:rPr>
          <w:rFonts w:cs="Times New Roman"/>
          <w:i/>
          <w:iCs/>
          <w:sz w:val="22"/>
          <w:shd w:val="clear" w:color="auto" w:fill="FFFFFF"/>
          <w:lang w:val="en-US"/>
        </w:rPr>
        <w:t>Chilean Journal of Agricultural &amp; Animal Sciences</w:t>
      </w:r>
      <w:r w:rsidRPr="00CD3B19">
        <w:rPr>
          <w:rFonts w:cs="Times New Roman"/>
          <w:sz w:val="22"/>
          <w:shd w:val="clear" w:color="auto" w:fill="FFFFFF"/>
          <w:lang w:val="en-US"/>
        </w:rPr>
        <w:t>, </w:t>
      </w:r>
      <w:r w:rsidRPr="00CD3B19">
        <w:rPr>
          <w:rFonts w:cs="Times New Roman"/>
          <w:i/>
          <w:iCs/>
          <w:sz w:val="22"/>
          <w:shd w:val="clear" w:color="auto" w:fill="FFFFFF"/>
          <w:lang w:val="en-US"/>
        </w:rPr>
        <w:t>29</w:t>
      </w:r>
      <w:r w:rsidRPr="00CD3B19">
        <w:rPr>
          <w:rFonts w:cs="Times New Roman"/>
          <w:sz w:val="22"/>
          <w:shd w:val="clear" w:color="auto" w:fill="FFFFFF"/>
          <w:lang w:val="en-US"/>
        </w:rPr>
        <w:t xml:space="preserve">(2), 95-102. </w:t>
      </w:r>
      <w:hyperlink r:id="rId9" w:history="1">
        <w:r w:rsidRPr="00CD3B19">
          <w:rPr>
            <w:rStyle w:val="Hipervnculo"/>
            <w:rFonts w:cs="Times New Roman"/>
            <w:sz w:val="22"/>
            <w:u w:val="none"/>
            <w:shd w:val="clear" w:color="auto" w:fill="FFFFFF"/>
            <w:lang w:val="en-US"/>
          </w:rPr>
          <w:t>https://revistas.udec.cl/index.php/chjaas/article/view/10500</w:t>
        </w:r>
      </w:hyperlink>
    </w:p>
    <w:p w:rsidR="007D1FDA" w:rsidRPr="00CD3B19" w:rsidRDefault="007D1FDA" w:rsidP="005B0222">
      <w:pPr>
        <w:spacing w:after="0" w:line="240" w:lineRule="auto"/>
        <w:ind w:left="720" w:hanging="720"/>
        <w:jc w:val="both"/>
        <w:rPr>
          <w:rStyle w:val="Hipervnculo"/>
          <w:rFonts w:cs="Times New Roman"/>
          <w:sz w:val="22"/>
          <w:u w:val="none"/>
          <w:shd w:val="clear" w:color="auto" w:fill="FFFFFF"/>
          <w:lang w:val="en-US"/>
        </w:rPr>
      </w:pPr>
      <w:r w:rsidRPr="00CD3B19">
        <w:rPr>
          <w:rFonts w:cs="Times New Roman"/>
          <w:sz w:val="22"/>
          <w:shd w:val="clear" w:color="auto" w:fill="FFFFFF"/>
        </w:rPr>
        <w:t>Servín</w:t>
      </w:r>
      <w:r w:rsidR="005B0222" w:rsidRPr="00CD3B19">
        <w:rPr>
          <w:rFonts w:cs="Times New Roman"/>
          <w:sz w:val="22"/>
          <w:shd w:val="clear" w:color="auto" w:fill="FFFFFF"/>
        </w:rPr>
        <w:t>, N.</w:t>
      </w:r>
      <w:r w:rsidRPr="00CD3B19">
        <w:rPr>
          <w:rFonts w:cs="Times New Roman"/>
          <w:sz w:val="22"/>
          <w:shd w:val="clear" w:color="auto" w:fill="FFFFFF"/>
        </w:rPr>
        <w:t xml:space="preserve"> A., Da Silva Oviedo, M. O., Morel López, E., López Ávalos, D., González Villalba, H., Fernández Sánchez, A., </w:t>
      </w:r>
      <w:proofErr w:type="spellStart"/>
      <w:r w:rsidRPr="00CD3B19">
        <w:rPr>
          <w:rFonts w:cs="Times New Roman"/>
          <w:sz w:val="22"/>
          <w:shd w:val="clear" w:color="auto" w:fill="FFFFFF"/>
        </w:rPr>
        <w:t>Fankhauser</w:t>
      </w:r>
      <w:proofErr w:type="spellEnd"/>
      <w:r w:rsidRPr="00CD3B19">
        <w:rPr>
          <w:rFonts w:cs="Times New Roman"/>
          <w:sz w:val="22"/>
          <w:shd w:val="clear" w:color="auto" w:fill="FFFFFF"/>
        </w:rPr>
        <w:t xml:space="preserve"> </w:t>
      </w:r>
      <w:proofErr w:type="spellStart"/>
      <w:r w:rsidRPr="00CD3B19">
        <w:rPr>
          <w:rFonts w:cs="Times New Roman"/>
          <w:sz w:val="22"/>
          <w:shd w:val="clear" w:color="auto" w:fill="FFFFFF"/>
        </w:rPr>
        <w:t>Solis</w:t>
      </w:r>
      <w:proofErr w:type="spellEnd"/>
      <w:r w:rsidRPr="00CD3B19">
        <w:rPr>
          <w:rFonts w:cs="Times New Roman"/>
          <w:sz w:val="22"/>
          <w:shd w:val="clear" w:color="auto" w:fill="FFFFFF"/>
        </w:rPr>
        <w:t xml:space="preserve">, P., &amp; </w:t>
      </w:r>
      <w:proofErr w:type="spellStart"/>
      <w:r w:rsidRPr="00CD3B19">
        <w:rPr>
          <w:rFonts w:cs="Times New Roman"/>
          <w:sz w:val="22"/>
          <w:shd w:val="clear" w:color="auto" w:fill="FFFFFF"/>
        </w:rPr>
        <w:t>Insfrán</w:t>
      </w:r>
      <w:proofErr w:type="spellEnd"/>
      <w:r w:rsidRPr="00CD3B19">
        <w:rPr>
          <w:rFonts w:cs="Times New Roman"/>
          <w:sz w:val="22"/>
          <w:shd w:val="clear" w:color="auto" w:fill="FFFFFF"/>
        </w:rPr>
        <w:t xml:space="preserve">, W. (2023). </w:t>
      </w:r>
      <w:r w:rsidRPr="00CD3B19">
        <w:rPr>
          <w:rFonts w:cs="Times New Roman"/>
          <w:sz w:val="22"/>
          <w:shd w:val="clear" w:color="auto" w:fill="FFFFFF"/>
          <w:lang w:val="en-US"/>
        </w:rPr>
        <w:t>Implementation and use of green manures for weed suppression in sequential maize cropping. </w:t>
      </w:r>
      <w:r w:rsidRPr="00CD3B19">
        <w:rPr>
          <w:rFonts w:cs="Times New Roman"/>
          <w:i/>
          <w:iCs/>
          <w:sz w:val="22"/>
          <w:shd w:val="clear" w:color="auto" w:fill="FFFFFF"/>
          <w:lang w:val="en-US"/>
        </w:rPr>
        <w:t>International Journal of Agronomy</w:t>
      </w:r>
      <w:r w:rsidRPr="00CD3B19">
        <w:rPr>
          <w:rFonts w:cs="Times New Roman"/>
          <w:sz w:val="22"/>
          <w:shd w:val="clear" w:color="auto" w:fill="FFFFFF"/>
          <w:lang w:val="en-US"/>
        </w:rPr>
        <w:t>, </w:t>
      </w:r>
      <w:r w:rsidRPr="00CD3B19">
        <w:rPr>
          <w:rFonts w:cs="Times New Roman"/>
          <w:i/>
          <w:iCs/>
          <w:sz w:val="22"/>
          <w:shd w:val="clear" w:color="auto" w:fill="FFFFFF"/>
          <w:lang w:val="en-US"/>
        </w:rPr>
        <w:t>2023</w:t>
      </w:r>
      <w:r w:rsidRPr="00CD3B19">
        <w:rPr>
          <w:rFonts w:cs="Times New Roman"/>
          <w:sz w:val="22"/>
          <w:shd w:val="clear" w:color="auto" w:fill="FFFFFF"/>
          <w:lang w:val="en-US"/>
        </w:rPr>
        <w:t xml:space="preserve">(1), 3034572. </w:t>
      </w:r>
      <w:hyperlink r:id="rId10" w:history="1">
        <w:r w:rsidRPr="00CD3B19">
          <w:rPr>
            <w:rStyle w:val="Hipervnculo"/>
            <w:rFonts w:cs="Times New Roman"/>
            <w:sz w:val="22"/>
            <w:u w:val="none"/>
            <w:shd w:val="clear" w:color="auto" w:fill="FFFFFF"/>
            <w:lang w:val="en-US"/>
          </w:rPr>
          <w:t>https://doi.org/10.1155/2023/3034572</w:t>
        </w:r>
      </w:hyperlink>
    </w:p>
    <w:p w:rsidR="005B0222" w:rsidRPr="00CD3B19" w:rsidRDefault="005B0222" w:rsidP="005B0222">
      <w:pPr>
        <w:spacing w:after="0" w:line="240" w:lineRule="auto"/>
        <w:ind w:left="720" w:hanging="720"/>
        <w:jc w:val="both"/>
        <w:rPr>
          <w:rFonts w:cs="Times New Roman"/>
          <w:sz w:val="22"/>
          <w:shd w:val="clear" w:color="auto" w:fill="FFFFFF"/>
          <w:lang w:val="en-US"/>
        </w:rPr>
      </w:pPr>
      <w:r w:rsidRPr="00CD3B19">
        <w:rPr>
          <w:rFonts w:cs="Times New Roman"/>
          <w:sz w:val="22"/>
          <w:shd w:val="clear" w:color="auto" w:fill="FFFFFF"/>
          <w:lang w:val="en-US"/>
        </w:rPr>
        <w:t xml:space="preserve">Rather, A. M. U. D., </w:t>
      </w:r>
      <w:proofErr w:type="spellStart"/>
      <w:r w:rsidRPr="00CD3B19">
        <w:rPr>
          <w:rFonts w:cs="Times New Roman"/>
          <w:sz w:val="22"/>
          <w:shd w:val="clear" w:color="auto" w:fill="FFFFFF"/>
          <w:lang w:val="en-US"/>
        </w:rPr>
        <w:t>Hajam</w:t>
      </w:r>
      <w:proofErr w:type="spellEnd"/>
      <w:r w:rsidRPr="00CD3B19">
        <w:rPr>
          <w:rFonts w:cs="Times New Roman"/>
          <w:sz w:val="22"/>
          <w:shd w:val="clear" w:color="auto" w:fill="FFFFFF"/>
          <w:lang w:val="en-US"/>
        </w:rPr>
        <w:t>, M. A., Bhat, M. S. A., &amp; Malik, M. I. (2023). </w:t>
      </w:r>
      <w:r w:rsidRPr="00CD3B19">
        <w:rPr>
          <w:rFonts w:cs="Times New Roman"/>
          <w:i/>
          <w:iCs/>
          <w:sz w:val="22"/>
          <w:shd w:val="clear" w:color="auto" w:fill="FFFFFF"/>
          <w:lang w:val="en-US"/>
        </w:rPr>
        <w:t>Horticulture: Principles and practices</w:t>
      </w:r>
      <w:r w:rsidRPr="00CD3B19">
        <w:rPr>
          <w:rFonts w:cs="Times New Roman"/>
          <w:iCs/>
          <w:sz w:val="22"/>
          <w:shd w:val="clear" w:color="auto" w:fill="FFFFFF"/>
          <w:lang w:val="en-US"/>
        </w:rPr>
        <w:t>. (1</w:t>
      </w:r>
      <w:r w:rsidRPr="00CD3B19">
        <w:rPr>
          <w:rFonts w:cs="Times New Roman"/>
          <w:iCs/>
          <w:sz w:val="22"/>
          <w:shd w:val="clear" w:color="auto" w:fill="FFFFFF"/>
          <w:vertAlign w:val="superscript"/>
          <w:lang w:val="en-US"/>
        </w:rPr>
        <w:t>a</w:t>
      </w:r>
      <w:r w:rsidRPr="00CD3B19">
        <w:rPr>
          <w:rFonts w:cs="Times New Roman"/>
          <w:iCs/>
          <w:sz w:val="22"/>
          <w:shd w:val="clear" w:color="auto" w:fill="FFFFFF"/>
          <w:lang w:val="en-US"/>
        </w:rPr>
        <w:t xml:space="preserve"> ed.)</w:t>
      </w:r>
      <w:r w:rsidRPr="00CD3B19">
        <w:rPr>
          <w:rFonts w:cs="Times New Roman"/>
          <w:sz w:val="22"/>
          <w:shd w:val="clear" w:color="auto" w:fill="FFFFFF"/>
          <w:lang w:val="en-US"/>
        </w:rPr>
        <w:t>. India. Academic Guru Publishing House.</w:t>
      </w:r>
    </w:p>
    <w:p w:rsidR="005B0222" w:rsidRPr="00CD3B19" w:rsidRDefault="005B0222" w:rsidP="005B0222">
      <w:pPr>
        <w:spacing w:after="0" w:line="240" w:lineRule="auto"/>
        <w:ind w:left="720" w:hanging="720"/>
        <w:jc w:val="both"/>
        <w:rPr>
          <w:rFonts w:cs="Times New Roman"/>
          <w:sz w:val="22"/>
          <w:shd w:val="clear" w:color="auto" w:fill="FFFFFF"/>
        </w:rPr>
      </w:pPr>
      <w:proofErr w:type="spellStart"/>
      <w:r w:rsidRPr="00CD3B19">
        <w:rPr>
          <w:rFonts w:cs="Times New Roman"/>
          <w:sz w:val="22"/>
          <w:shd w:val="clear" w:color="auto" w:fill="FFFFFF"/>
          <w:lang w:val="en-US"/>
        </w:rPr>
        <w:lastRenderedPageBreak/>
        <w:t>Geilfus</w:t>
      </w:r>
      <w:proofErr w:type="spellEnd"/>
      <w:r w:rsidRPr="00CD3B19">
        <w:rPr>
          <w:rFonts w:cs="Times New Roman"/>
          <w:sz w:val="22"/>
          <w:shd w:val="clear" w:color="auto" w:fill="FFFFFF"/>
          <w:lang w:val="en-US"/>
        </w:rPr>
        <w:t>, C. M. (2019). Controlled environment horticulture. </w:t>
      </w:r>
      <w:r w:rsidRPr="00CD3B19">
        <w:rPr>
          <w:rFonts w:cs="Times New Roman"/>
          <w:i/>
          <w:iCs/>
          <w:sz w:val="22"/>
          <w:shd w:val="clear" w:color="auto" w:fill="FFFFFF"/>
          <w:lang w:val="en-US"/>
        </w:rPr>
        <w:t>Improving Quality of Vegetables and Medicinal Plants; Springer: Cham, Switzerland</w:t>
      </w:r>
      <w:r w:rsidRPr="00CD3B19">
        <w:rPr>
          <w:rFonts w:cs="Times New Roman"/>
          <w:sz w:val="22"/>
          <w:shd w:val="clear" w:color="auto" w:fill="FFFFFF"/>
          <w:lang w:val="en-US"/>
        </w:rPr>
        <w:t xml:space="preserve">, 1-233. </w:t>
      </w:r>
      <w:hyperlink r:id="rId11" w:history="1">
        <w:r w:rsidRPr="00CD3B19">
          <w:rPr>
            <w:rStyle w:val="Hipervnculo"/>
            <w:rFonts w:cs="Times New Roman"/>
            <w:sz w:val="22"/>
            <w:u w:val="none"/>
            <w:shd w:val="clear" w:color="auto" w:fill="FFFFFF"/>
          </w:rPr>
          <w:t>https://doi.org/10.1007/978-3-030-23197-2</w:t>
        </w:r>
      </w:hyperlink>
      <w:r w:rsidRPr="00CD3B19">
        <w:rPr>
          <w:rFonts w:cs="Times New Roman"/>
          <w:sz w:val="22"/>
          <w:shd w:val="clear" w:color="auto" w:fill="FFFFFF"/>
        </w:rPr>
        <w:t xml:space="preserve"> </w:t>
      </w:r>
    </w:p>
    <w:p w:rsidR="005B0222" w:rsidRPr="00CD3B19" w:rsidRDefault="005B0222" w:rsidP="005B0222">
      <w:pPr>
        <w:spacing w:after="0" w:line="240" w:lineRule="auto"/>
        <w:ind w:left="720" w:hanging="720"/>
        <w:jc w:val="both"/>
        <w:rPr>
          <w:rFonts w:cs="Times New Roman"/>
          <w:sz w:val="22"/>
          <w:lang w:val="es-PY"/>
        </w:rPr>
      </w:pPr>
      <w:proofErr w:type="spellStart"/>
      <w:r w:rsidRPr="00CD3B19">
        <w:rPr>
          <w:rFonts w:cs="Times New Roman"/>
          <w:sz w:val="22"/>
          <w:lang w:val="es-PY"/>
        </w:rPr>
        <w:t>Scholtz</w:t>
      </w:r>
      <w:proofErr w:type="spellEnd"/>
      <w:r w:rsidRPr="00CD3B19">
        <w:rPr>
          <w:rFonts w:cs="Times New Roman"/>
          <w:sz w:val="22"/>
          <w:lang w:val="es-PY"/>
        </w:rPr>
        <w:t xml:space="preserve">, R. (2020). Manual técnico. En J. H. Arias Restrepo, T. R. Martínez y M. J. Carmona, Buenas prácticas agrícolas en la producción de Fríjol Voluble. Capitán Miranda. IPTA. </w:t>
      </w:r>
      <w:hyperlink r:id="rId12" w:history="1">
        <w:r w:rsidRPr="00CD3B19">
          <w:rPr>
            <w:rStyle w:val="Hipervnculo"/>
            <w:rFonts w:cs="Times New Roman"/>
            <w:sz w:val="22"/>
            <w:u w:val="none"/>
            <w:lang w:val="es-PY"/>
          </w:rPr>
          <w:t>http://www.mag.go.cr/bibliotecavirtual/F01-10918.pdf</w:t>
        </w:r>
      </w:hyperlink>
    </w:p>
    <w:p w:rsidR="005B0222" w:rsidRPr="00CD3B19" w:rsidRDefault="005B0222" w:rsidP="005B0222">
      <w:pPr>
        <w:spacing w:after="0" w:line="240" w:lineRule="auto"/>
        <w:ind w:left="720" w:hanging="720"/>
        <w:jc w:val="both"/>
        <w:rPr>
          <w:rStyle w:val="Hipervnculo"/>
          <w:rFonts w:cs="Times New Roman"/>
          <w:sz w:val="22"/>
          <w:u w:val="none"/>
          <w:lang w:val="es-PY"/>
        </w:rPr>
      </w:pPr>
      <w:r w:rsidRPr="00CD3B19">
        <w:rPr>
          <w:rFonts w:cs="Times New Roman"/>
          <w:sz w:val="22"/>
          <w:lang w:val="es-PY"/>
        </w:rPr>
        <w:t xml:space="preserve">Instituto Nacional de estadística (INE). (2019). </w:t>
      </w:r>
      <w:r w:rsidRPr="00CD3B19">
        <w:rPr>
          <w:rFonts w:cs="Times New Roman"/>
          <w:i/>
          <w:sz w:val="22"/>
          <w:lang w:val="es-PY"/>
        </w:rPr>
        <w:t>Compendio Estadístico</w:t>
      </w:r>
      <w:r w:rsidRPr="00CD3B19">
        <w:rPr>
          <w:rFonts w:cs="Times New Roman"/>
          <w:sz w:val="22"/>
          <w:lang w:val="es-PY"/>
        </w:rPr>
        <w:t xml:space="preserve">. </w:t>
      </w:r>
      <w:hyperlink r:id="rId13" w:history="1">
        <w:r w:rsidRPr="00CD3B19">
          <w:rPr>
            <w:rStyle w:val="Hipervnculo"/>
            <w:rFonts w:cs="Times New Roman"/>
            <w:sz w:val="22"/>
            <w:u w:val="none"/>
            <w:lang w:val="es-PY"/>
          </w:rPr>
          <w:t>https://www.ine.gov.py/Publicaciones/Biblioteca/documento/252/Compendio%20Estadistico%202022%20(13.06.24)%20Final.pdf</w:t>
        </w:r>
      </w:hyperlink>
    </w:p>
    <w:p w:rsidR="005B0222" w:rsidRPr="00CD3B19" w:rsidRDefault="005B0222" w:rsidP="005B0222">
      <w:pPr>
        <w:spacing w:after="0" w:line="240" w:lineRule="auto"/>
        <w:ind w:left="720" w:hanging="720"/>
        <w:jc w:val="both"/>
        <w:rPr>
          <w:rFonts w:cs="Times New Roman"/>
          <w:sz w:val="22"/>
          <w:lang w:val="es-PY"/>
        </w:rPr>
      </w:pPr>
      <w:r w:rsidRPr="00CD3B19">
        <w:rPr>
          <w:rFonts w:cs="Times New Roman"/>
          <w:sz w:val="22"/>
          <w:lang w:val="es-PY"/>
        </w:rPr>
        <w:t xml:space="preserve">Ortigoza, G. J., Duarte, R. P., Torres. A, </w:t>
      </w:r>
      <w:proofErr w:type="spellStart"/>
      <w:r w:rsidRPr="00CD3B19">
        <w:rPr>
          <w:rFonts w:cs="Times New Roman"/>
          <w:sz w:val="22"/>
          <w:lang w:val="es-PY"/>
        </w:rPr>
        <w:t>Espinola</w:t>
      </w:r>
      <w:proofErr w:type="spellEnd"/>
      <w:r w:rsidRPr="00CD3B19">
        <w:rPr>
          <w:rFonts w:cs="Times New Roman"/>
          <w:sz w:val="22"/>
          <w:lang w:val="es-PY"/>
        </w:rPr>
        <w:t xml:space="preserve">, H., Alonso, B., y </w:t>
      </w:r>
      <w:proofErr w:type="spellStart"/>
      <w:r w:rsidRPr="00CD3B19">
        <w:rPr>
          <w:rFonts w:cs="Times New Roman"/>
          <w:sz w:val="22"/>
          <w:lang w:val="es-PY"/>
        </w:rPr>
        <w:t>Baez</w:t>
      </w:r>
      <w:proofErr w:type="spellEnd"/>
      <w:r w:rsidRPr="00CD3B19">
        <w:rPr>
          <w:rFonts w:cs="Times New Roman"/>
          <w:sz w:val="22"/>
          <w:lang w:val="es-PY"/>
        </w:rPr>
        <w:t xml:space="preserve">, M.  (2023). </w:t>
      </w:r>
      <w:r w:rsidRPr="00CD3B19">
        <w:rPr>
          <w:rFonts w:cs="Times New Roman"/>
          <w:i/>
          <w:sz w:val="22"/>
          <w:lang w:val="es-PY"/>
        </w:rPr>
        <w:t xml:space="preserve">Efecto de la inoculación con </w:t>
      </w:r>
      <w:proofErr w:type="spellStart"/>
      <w:r w:rsidRPr="00CD3B19">
        <w:rPr>
          <w:rFonts w:cs="Times New Roman"/>
          <w:i/>
          <w:sz w:val="22"/>
          <w:lang w:val="es-PY"/>
        </w:rPr>
        <w:t>Bradyrhizobium</w:t>
      </w:r>
      <w:proofErr w:type="spellEnd"/>
      <w:r w:rsidRPr="00CD3B19">
        <w:rPr>
          <w:rFonts w:cs="Times New Roman"/>
          <w:i/>
          <w:sz w:val="22"/>
          <w:lang w:val="es-PY"/>
        </w:rPr>
        <w:t xml:space="preserve"> </w:t>
      </w:r>
      <w:proofErr w:type="spellStart"/>
      <w:r w:rsidRPr="00CD3B19">
        <w:rPr>
          <w:rFonts w:cs="Times New Roman"/>
          <w:i/>
          <w:sz w:val="22"/>
          <w:lang w:val="es-PY"/>
        </w:rPr>
        <w:t>japonicum</w:t>
      </w:r>
      <w:proofErr w:type="spellEnd"/>
      <w:r w:rsidRPr="00CD3B19">
        <w:rPr>
          <w:rFonts w:cs="Times New Roman"/>
          <w:i/>
          <w:sz w:val="22"/>
          <w:lang w:val="es-PY"/>
        </w:rPr>
        <w:t xml:space="preserve"> y fertilización nitrogenada en el rendimiento de soja (</w:t>
      </w:r>
      <w:proofErr w:type="spellStart"/>
      <w:r w:rsidRPr="00CD3B19">
        <w:rPr>
          <w:rFonts w:cs="Times New Roman"/>
          <w:i/>
          <w:sz w:val="22"/>
          <w:lang w:val="es-PY"/>
        </w:rPr>
        <w:t>Glycine</w:t>
      </w:r>
      <w:proofErr w:type="spellEnd"/>
      <w:r w:rsidRPr="00CD3B19">
        <w:rPr>
          <w:rFonts w:cs="Times New Roman"/>
          <w:i/>
          <w:sz w:val="22"/>
          <w:lang w:val="es-PY"/>
        </w:rPr>
        <w:t xml:space="preserve"> </w:t>
      </w:r>
      <w:proofErr w:type="spellStart"/>
      <w:r w:rsidRPr="00CD3B19">
        <w:rPr>
          <w:rFonts w:cs="Times New Roman"/>
          <w:i/>
          <w:sz w:val="22"/>
          <w:lang w:val="es-PY"/>
        </w:rPr>
        <w:t>max</w:t>
      </w:r>
      <w:proofErr w:type="spellEnd"/>
      <w:r w:rsidRPr="00CD3B19">
        <w:rPr>
          <w:rFonts w:cs="Times New Roman"/>
          <w:i/>
          <w:sz w:val="22"/>
          <w:lang w:val="es-PY"/>
        </w:rPr>
        <w:t>) en sistema convencional</w:t>
      </w:r>
      <w:r w:rsidRPr="00CD3B19">
        <w:rPr>
          <w:rFonts w:cs="Times New Roman"/>
          <w:sz w:val="22"/>
          <w:lang w:val="es-PY"/>
        </w:rPr>
        <w:t>. En</w:t>
      </w:r>
      <w:r w:rsidRPr="00CD3B19">
        <w:rPr>
          <w:rFonts w:cs="Times New Roman"/>
          <w:sz w:val="22"/>
        </w:rPr>
        <w:t xml:space="preserve"> </w:t>
      </w:r>
      <w:r w:rsidRPr="00CD3B19">
        <w:rPr>
          <w:rFonts w:cs="Times New Roman"/>
          <w:sz w:val="22"/>
          <w:lang w:val="es-PY"/>
        </w:rPr>
        <w:t xml:space="preserve">IV Congreso Paraguayo de Ciencia del Suelo, VII Simposio Paraguayo de Manejo y Conservación de Suelos. San Lorenzo, Paraguay, (7 y 8 de setiembre 2023). </w:t>
      </w:r>
      <w:hyperlink r:id="rId14" w:history="1">
        <w:r w:rsidRPr="00CD3B19">
          <w:rPr>
            <w:rStyle w:val="Hipervnculo"/>
            <w:rFonts w:cs="Times New Roman"/>
            <w:sz w:val="22"/>
            <w:u w:val="none"/>
            <w:lang w:val="es-PY"/>
          </w:rPr>
          <w:t>https://sopacis.org.py/wp-content/uploads/2023/09/CPCS_FINAL_230908_161242.pdf</w:t>
        </w:r>
      </w:hyperlink>
    </w:p>
    <w:p w:rsidR="005B0222" w:rsidRPr="00CD3B19" w:rsidRDefault="005B0222" w:rsidP="005B0222">
      <w:pPr>
        <w:spacing w:after="0" w:line="240" w:lineRule="auto"/>
        <w:ind w:left="720" w:hanging="720"/>
        <w:jc w:val="both"/>
        <w:rPr>
          <w:rFonts w:cs="Times New Roman"/>
          <w:sz w:val="22"/>
          <w:lang w:val="es-PY"/>
        </w:rPr>
      </w:pPr>
      <w:r w:rsidRPr="00CD3B19">
        <w:rPr>
          <w:rFonts w:cs="Times New Roman"/>
          <w:sz w:val="22"/>
          <w:lang w:val="es-PY"/>
        </w:rPr>
        <w:t xml:space="preserve">Correal Cortés, S., Rivera </w:t>
      </w:r>
      <w:proofErr w:type="spellStart"/>
      <w:r w:rsidRPr="00CD3B19">
        <w:rPr>
          <w:rFonts w:cs="Times New Roman"/>
          <w:sz w:val="22"/>
          <w:lang w:val="es-PY"/>
        </w:rPr>
        <w:t>Avila</w:t>
      </w:r>
      <w:proofErr w:type="spellEnd"/>
      <w:r w:rsidRPr="00CD3B19">
        <w:rPr>
          <w:rFonts w:cs="Times New Roman"/>
          <w:sz w:val="22"/>
          <w:lang w:val="es-PY"/>
        </w:rPr>
        <w:t xml:space="preserve">, J. P., Gómez </w:t>
      </w:r>
      <w:proofErr w:type="spellStart"/>
      <w:r w:rsidRPr="00CD3B19">
        <w:rPr>
          <w:rFonts w:cs="Times New Roman"/>
          <w:sz w:val="22"/>
          <w:lang w:val="es-PY"/>
        </w:rPr>
        <w:t>Gómez</w:t>
      </w:r>
      <w:proofErr w:type="spellEnd"/>
      <w:r w:rsidRPr="00CD3B19">
        <w:rPr>
          <w:rFonts w:cs="Times New Roman"/>
          <w:sz w:val="22"/>
          <w:lang w:val="es-PY"/>
        </w:rPr>
        <w:t xml:space="preserve">, D. E., y Sastoque Salcedo, A. M. (2023). </w:t>
      </w:r>
      <w:r w:rsidRPr="00CD3B19">
        <w:rPr>
          <w:rFonts w:cs="Times New Roman"/>
          <w:i/>
          <w:sz w:val="22"/>
          <w:lang w:val="es-PY"/>
        </w:rPr>
        <w:t>Evaluación d</w:t>
      </w:r>
      <w:bookmarkStart w:id="0" w:name="_GoBack"/>
      <w:bookmarkEnd w:id="0"/>
      <w:r w:rsidRPr="00CD3B19">
        <w:rPr>
          <w:rFonts w:cs="Times New Roman"/>
          <w:i/>
          <w:sz w:val="22"/>
          <w:lang w:val="es-PY"/>
        </w:rPr>
        <w:t xml:space="preserve">e la eficiencia de sustratos orgánicos alternativos como sustitutos de la turba en la </w:t>
      </w:r>
      <w:proofErr w:type="spellStart"/>
      <w:r w:rsidRPr="00CD3B19">
        <w:rPr>
          <w:rFonts w:cs="Times New Roman"/>
          <w:i/>
          <w:sz w:val="22"/>
          <w:lang w:val="es-PY"/>
        </w:rPr>
        <w:t>plantulación</w:t>
      </w:r>
      <w:proofErr w:type="spellEnd"/>
      <w:r w:rsidRPr="00CD3B19">
        <w:rPr>
          <w:rFonts w:cs="Times New Roman"/>
          <w:i/>
          <w:sz w:val="22"/>
          <w:lang w:val="es-PY"/>
        </w:rPr>
        <w:t xml:space="preserve"> de tomate</w:t>
      </w:r>
      <w:r w:rsidRPr="00CD3B19">
        <w:rPr>
          <w:rFonts w:cs="Times New Roman"/>
          <w:sz w:val="22"/>
          <w:lang w:val="es-PY"/>
        </w:rPr>
        <w:t xml:space="preserve"> (Tesis de grado, Universidad Santo Tomás). Repositorio Institucional USTA. </w:t>
      </w:r>
      <w:hyperlink r:id="rId15" w:history="1">
        <w:r w:rsidRPr="00CD3B19">
          <w:rPr>
            <w:rStyle w:val="Hipervnculo"/>
            <w:rFonts w:cs="Times New Roman"/>
            <w:sz w:val="22"/>
            <w:u w:val="none"/>
            <w:lang w:val="es-PY"/>
          </w:rPr>
          <w:t>http://hdl.handle.net/11634/50090</w:t>
        </w:r>
      </w:hyperlink>
    </w:p>
    <w:sectPr w:rsidR="005B0222" w:rsidRPr="00CD3B19" w:rsidSect="00631E9A">
      <w:headerReference w:type="default" r:id="rId16"/>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84C" w:rsidRDefault="0027484C" w:rsidP="00CD3B19">
      <w:pPr>
        <w:spacing w:after="0" w:line="240" w:lineRule="auto"/>
      </w:pPr>
      <w:r>
        <w:separator/>
      </w:r>
    </w:p>
  </w:endnote>
  <w:endnote w:type="continuationSeparator" w:id="0">
    <w:p w:rsidR="0027484C" w:rsidRDefault="0027484C" w:rsidP="00CD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84C" w:rsidRDefault="0027484C" w:rsidP="00CD3B19">
      <w:pPr>
        <w:spacing w:after="0" w:line="240" w:lineRule="auto"/>
      </w:pPr>
      <w:r>
        <w:separator/>
      </w:r>
    </w:p>
  </w:footnote>
  <w:footnote w:type="continuationSeparator" w:id="0">
    <w:p w:rsidR="0027484C" w:rsidRDefault="0027484C" w:rsidP="00CD3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19" w:rsidRPr="00CD3B19" w:rsidRDefault="00CD3B19" w:rsidP="00CD3B19">
    <w:pPr>
      <w:jc w:val="both"/>
      <w:rPr>
        <w:i/>
        <w:sz w:val="22"/>
      </w:rPr>
    </w:pPr>
    <w:r w:rsidRPr="00CD3B19">
      <w:rPr>
        <w:i/>
        <w:sz w:val="22"/>
      </w:rPr>
      <w:t xml:space="preserve">Este texto de muestra puede utilizarse como base para redactar su manuscrito. Versión Word 2016 o posterior, dejando 2,5 cm en los márgenes superior, derecho e izquierdo, y 2,0 en el margen inferior. Utilice la alineación justificada, para que el texto quede justificado en ambos márgenes. Fuente de letra Times New </w:t>
    </w:r>
    <w:proofErr w:type="spellStart"/>
    <w:r w:rsidRPr="00CD3B19">
      <w:rPr>
        <w:i/>
        <w:sz w:val="22"/>
      </w:rPr>
      <w:t>Roman</w:t>
    </w:r>
    <w:proofErr w:type="spellEnd"/>
    <w:r w:rsidRPr="00CD3B19">
      <w:rPr>
        <w:i/>
        <w:sz w:val="22"/>
      </w:rPr>
      <w:t xml:space="preserve">, tamaño 11, interlineal sencillo, y espaciado anterior y posterior 0 </w:t>
    </w:r>
    <w:proofErr w:type="spellStart"/>
    <w:r w:rsidRPr="00CD3B19">
      <w:rPr>
        <w:i/>
        <w:sz w:val="22"/>
      </w:rPr>
      <w:t>pto</w:t>
    </w:r>
    <w:proofErr w:type="spellEnd"/>
    <w:r w:rsidRPr="00CD3B19">
      <w:rPr>
        <w:i/>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78"/>
    <w:rsid w:val="000204A8"/>
    <w:rsid w:val="001210CC"/>
    <w:rsid w:val="001F0278"/>
    <w:rsid w:val="0027484C"/>
    <w:rsid w:val="0029640C"/>
    <w:rsid w:val="0029790F"/>
    <w:rsid w:val="00300C17"/>
    <w:rsid w:val="00396A30"/>
    <w:rsid w:val="003E27C0"/>
    <w:rsid w:val="004F624D"/>
    <w:rsid w:val="005B0222"/>
    <w:rsid w:val="00631E9A"/>
    <w:rsid w:val="00634C8C"/>
    <w:rsid w:val="00642920"/>
    <w:rsid w:val="006E23BB"/>
    <w:rsid w:val="007D1FDA"/>
    <w:rsid w:val="009F7F49"/>
    <w:rsid w:val="00A44961"/>
    <w:rsid w:val="00A55C44"/>
    <w:rsid w:val="00A6004F"/>
    <w:rsid w:val="00A60221"/>
    <w:rsid w:val="00A72778"/>
    <w:rsid w:val="00AF3702"/>
    <w:rsid w:val="00CD3B19"/>
    <w:rsid w:val="00D54E45"/>
    <w:rsid w:val="00E97DA5"/>
    <w:rsid w:val="00F4700E"/>
    <w:rsid w:val="00F8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1188"/>
  <w15:chartTrackingRefBased/>
  <w15:docId w15:val="{C257E9A3-A338-4EAA-AECF-7DE4941D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1FDA"/>
    <w:rPr>
      <w:color w:val="0563C1" w:themeColor="hyperlink"/>
      <w:u w:val="single"/>
    </w:rPr>
  </w:style>
  <w:style w:type="table" w:styleId="Tablaconcuadrcula">
    <w:name w:val="Table Grid"/>
    <w:basedOn w:val="Tablanormal"/>
    <w:uiPriority w:val="39"/>
    <w:rsid w:val="00631E9A"/>
    <w:pPr>
      <w:spacing w:after="0" w:line="240" w:lineRule="auto"/>
    </w:pPr>
    <w:rPr>
      <w:rFonts w:asciiTheme="minorHAnsi" w:hAnsiTheme="minorHAnsi"/>
      <w:sz w:val="22"/>
      <w:lang w:val="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D3B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3B19"/>
    <w:rPr>
      <w:lang w:val="es-ES"/>
    </w:rPr>
  </w:style>
  <w:style w:type="paragraph" w:styleId="Piedepgina">
    <w:name w:val="footer"/>
    <w:basedOn w:val="Normal"/>
    <w:link w:val="PiedepginaCar"/>
    <w:uiPriority w:val="99"/>
    <w:unhideWhenUsed/>
    <w:rsid w:val="00CD3B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3B1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ine.gov.py/Publicaciones/Biblioteca/documento/252/Compendio%20Estadistico%202022%20(13.06.24)%20Final.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www.mag.go.cr/bibliotecavirtual/F01-10918.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07/978-3-030-23197-2" TargetMode="External"/><Relationship Id="rId5" Type="http://schemas.openxmlformats.org/officeDocument/2006/relationships/endnotes" Target="endnotes.xml"/><Relationship Id="rId15" Type="http://schemas.openxmlformats.org/officeDocument/2006/relationships/hyperlink" Target="http://hdl.handle.net/11634/50090" TargetMode="External"/><Relationship Id="rId10" Type="http://schemas.openxmlformats.org/officeDocument/2006/relationships/hyperlink" Target="https://doi.org/10.1155/2023/3034572" TargetMode="External"/><Relationship Id="rId4" Type="http://schemas.openxmlformats.org/officeDocument/2006/relationships/footnotes" Target="footnotes.xml"/><Relationship Id="rId9" Type="http://schemas.openxmlformats.org/officeDocument/2006/relationships/hyperlink" Target="https://revistas.udec.cl/index.php/chjaas/article/view/10500" TargetMode="External"/><Relationship Id="rId14" Type="http://schemas.openxmlformats.org/officeDocument/2006/relationships/hyperlink" Target="https://sopacis.org.py/wp-content/uploads/2023/09/CPCS_FINAL_230908_16124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Publicaci&#243;n%20-%20articulo\Melon%20-%20Maestria\Melon%20-%20Casanova%20-%20Chapingo\Resultados%20de%20ANGEL%20SAUL..%20MELON%20TESI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64962962962966"/>
          <c:y val="5.174074074074074E-2"/>
          <c:w val="0.73585962962962959"/>
          <c:h val="0.74923777777777778"/>
        </c:manualLayout>
      </c:layout>
      <c:scatterChart>
        <c:scatterStyle val="lineMarker"/>
        <c:varyColors val="0"/>
        <c:ser>
          <c:idx val="0"/>
          <c:order val="0"/>
          <c:tx>
            <c:strRef>
              <c:f>NitrogenoRegresion!$D$23</c:f>
              <c:strCache>
                <c:ptCount val="1"/>
                <c:pt idx="0">
                  <c:v>kgfruto</c:v>
                </c:pt>
              </c:strCache>
            </c:strRef>
          </c:tx>
          <c:spPr>
            <a:ln w="28575" cap="rnd">
              <a:noFill/>
              <a:round/>
            </a:ln>
            <a:effectLst/>
          </c:spPr>
          <c:marker>
            <c:symbol val="circle"/>
            <c:size val="7"/>
            <c:spPr>
              <a:solidFill>
                <a:schemeClr val="tx1"/>
              </a:solidFill>
              <a:ln w="9525">
                <a:solidFill>
                  <a:schemeClr val="tx1"/>
                </a:solidFill>
              </a:ln>
              <a:effectLst/>
            </c:spPr>
          </c:marker>
          <c:dLbls>
            <c:dLbl>
              <c:idx val="1"/>
              <c:layout>
                <c:manualLayout>
                  <c:x val="0"/>
                  <c:y val="4.3419267299864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8F-404D-96F0-A604B143B51A}"/>
                </c:ext>
              </c:extLst>
            </c:dLbl>
            <c:dLbl>
              <c:idx val="2"/>
              <c:layout>
                <c:manualLayout>
                  <c:x val="8.62532182900437E-17"/>
                  <c:y val="-3.799185888738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8F-404D-96F0-A604B143B51A}"/>
                </c:ext>
              </c:extLst>
            </c:dLbl>
            <c:dLbl>
              <c:idx val="3"/>
              <c:layout>
                <c:manualLayout>
                  <c:x val="-4.7047753469773544E-3"/>
                  <c:y val="2.7137042062415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8F-404D-96F0-A604B143B51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ysDot"/>
              </a:ln>
              <a:effectLst/>
            </c:spPr>
            <c:trendlineType val="log"/>
            <c:dispRSqr val="0"/>
            <c:dispEq val="0"/>
          </c:trendline>
          <c:trendline>
            <c:spPr>
              <a:ln w="19050" cap="rnd">
                <a:solidFill>
                  <a:schemeClr val="tx1"/>
                </a:solidFill>
                <a:prstDash val="solid"/>
              </a:ln>
              <a:effectLst/>
            </c:spPr>
            <c:trendlineType val="poly"/>
            <c:order val="2"/>
            <c:dispRSqr val="1"/>
            <c:dispEq val="1"/>
            <c:trendlineLbl>
              <c:layout>
                <c:manualLayout>
                  <c:x val="1.0284564817541773E-2"/>
                  <c:y val="0.2275310633660616"/>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 = *-0,000047x2 + 0,0072x + 1,4066</a:t>
                    </a:r>
                    <a:br>
                      <a:rPr lang="en-US"/>
                    </a:br>
                    <a:r>
                      <a:rPr lang="en-US"/>
                      <a:t>R² = 0,7797</a:t>
                    </a:r>
                  </a:p>
                </c:rich>
              </c:tx>
              <c:numFmt formatCode="General" sourceLinked="0"/>
              <c:spPr>
                <a:noFill/>
                <a:ln>
                  <a:noFill/>
                </a:ln>
                <a:effectLst/>
              </c:spPr>
            </c:trendlineLbl>
          </c:trendline>
          <c:xVal>
            <c:numRef>
              <c:f>NitrogenoRegresion!$C$24:$C$27</c:f>
              <c:numCache>
                <c:formatCode>General</c:formatCode>
                <c:ptCount val="4"/>
                <c:pt idx="0">
                  <c:v>0</c:v>
                </c:pt>
                <c:pt idx="1">
                  <c:v>50</c:v>
                </c:pt>
                <c:pt idx="2">
                  <c:v>100</c:v>
                </c:pt>
                <c:pt idx="3">
                  <c:v>150</c:v>
                </c:pt>
              </c:numCache>
            </c:numRef>
          </c:xVal>
          <c:yVal>
            <c:numRef>
              <c:f>NitrogenoRegresion!$D$24:$D$27</c:f>
              <c:numCache>
                <c:formatCode>0.00</c:formatCode>
                <c:ptCount val="4"/>
                <c:pt idx="0">
                  <c:v>1.3950000000000002</c:v>
                </c:pt>
                <c:pt idx="1">
                  <c:v>1.6833333333333336</c:v>
                </c:pt>
                <c:pt idx="2">
                  <c:v>1.6208333333333336</c:v>
                </c:pt>
                <c:pt idx="3">
                  <c:v>1.4391666666666667</c:v>
                </c:pt>
              </c:numCache>
            </c:numRef>
          </c:yVal>
          <c:smooth val="0"/>
          <c:extLst>
            <c:ext xmlns:c16="http://schemas.microsoft.com/office/drawing/2014/chart" uri="{C3380CC4-5D6E-409C-BE32-E72D297353CC}">
              <c16:uniqueId val="{00000003-B18F-404D-96F0-A604B143B51A}"/>
            </c:ext>
          </c:extLst>
        </c:ser>
        <c:dLbls>
          <c:showLegendKey val="0"/>
          <c:showVal val="0"/>
          <c:showCatName val="0"/>
          <c:showSerName val="0"/>
          <c:showPercent val="0"/>
          <c:showBubbleSize val="0"/>
        </c:dLbls>
        <c:axId val="330711040"/>
        <c:axId val="330712960"/>
      </c:scatterChart>
      <c:valAx>
        <c:axId val="330711040"/>
        <c:scaling>
          <c:orientation val="minMax"/>
          <c:max val="15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Dosis de N </a:t>
                </a:r>
                <a:r>
                  <a:rPr lang="en-US" b="1"/>
                  <a:t>(</a:t>
                </a:r>
                <a:r>
                  <a:rPr lang="en-US"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kg ha</a:t>
                </a:r>
                <a:r>
                  <a:rPr lang="en-US" b="1" baseline="30000"/>
                  <a:t>-1</a:t>
                </a:r>
                <a:r>
                  <a:rPr lang="en-US" b="1"/>
                  <a:t>)</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crossAx val="330712960"/>
        <c:crosses val="autoZero"/>
        <c:crossBetween val="midCat"/>
        <c:majorUnit val="50"/>
      </c:valAx>
      <c:valAx>
        <c:axId val="3307129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Peso</a:t>
                </a:r>
                <a:r>
                  <a:rPr lang="en-US" b="1" baseline="0"/>
                  <a:t> promedio del fruto</a:t>
                </a:r>
                <a:r>
                  <a:rPr lang="en-US" b="1"/>
                  <a:t> (kg)</a:t>
                </a:r>
              </a:p>
            </c:rich>
          </c:tx>
          <c:overlay val="0"/>
          <c:spPr>
            <a:noFill/>
            <a:ln>
              <a:noFill/>
            </a:ln>
            <a:effectLst/>
          </c:sp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crossAx val="33071104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Hoja1!$I$5</c:f>
              <c:strCache>
                <c:ptCount val="1"/>
                <c:pt idx="0">
                  <c:v>Localidad 1</c:v>
                </c:pt>
              </c:strCache>
            </c:strRef>
          </c:tx>
          <c:spPr>
            <a:pattFill prst="pct50">
              <a:fgClr>
                <a:schemeClr val="tx1">
                  <a:lumMod val="65000"/>
                  <a:lumOff val="35000"/>
                </a:schemeClr>
              </a:fgClr>
              <a:bgClr>
                <a:schemeClr val="bg1"/>
              </a:bgClr>
            </a:pattFill>
            <a:ln>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4E-45E9-BD77-7A616CDB444D}"/>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4E-45E9-BD77-7A616CDB444D}"/>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4E-45E9-BD77-7A616CDB444D}"/>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4E-45E9-BD77-7A616CDB444D}"/>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4E-45E9-BD77-7A616CDB444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Hoja1!$M$9:$M$13</c:f>
                <c:numCache>
                  <c:formatCode>General</c:formatCode>
                  <c:ptCount val="5"/>
                  <c:pt idx="0">
                    <c:v>0.35585546444596028</c:v>
                  </c:pt>
                  <c:pt idx="1">
                    <c:v>0.91131185296548434</c:v>
                  </c:pt>
                  <c:pt idx="2">
                    <c:v>0.64653181619967648</c:v>
                  </c:pt>
                  <c:pt idx="3">
                    <c:v>0.36914278084197688</c:v>
                  </c:pt>
                  <c:pt idx="4">
                    <c:v>0.54436373306352515</c:v>
                  </c:pt>
                </c:numCache>
              </c:numRef>
            </c:plus>
            <c:minus>
              <c:numRef>
                <c:f>Hoja1!$N$9:$N$13</c:f>
                <c:numCache>
                  <c:formatCode>General</c:formatCode>
                  <c:ptCount val="5"/>
                  <c:pt idx="0">
                    <c:v>1.1348217560862623</c:v>
                  </c:pt>
                  <c:pt idx="1">
                    <c:v>1.3722174612040146</c:v>
                  </c:pt>
                  <c:pt idx="2">
                    <c:v>1.0205407751676949</c:v>
                  </c:pt>
                  <c:pt idx="3">
                    <c:v>1.0368457062152749</c:v>
                  </c:pt>
                  <c:pt idx="4">
                    <c:v>2.2791427464765532</c:v>
                  </c:pt>
                </c:numCache>
              </c:numRef>
            </c:minus>
            <c:spPr>
              <a:noFill/>
              <a:ln w="9525" cap="flat" cmpd="sng" algn="ctr">
                <a:solidFill>
                  <a:schemeClr val="tx1">
                    <a:lumMod val="65000"/>
                    <a:lumOff val="35000"/>
                  </a:schemeClr>
                </a:solidFill>
                <a:round/>
              </a:ln>
              <a:effectLst/>
            </c:spPr>
          </c:errBars>
          <c:cat>
            <c:numRef>
              <c:f>Hoja1!$H$6:$H$10</c:f>
              <c:numCache>
                <c:formatCode>General</c:formatCode>
                <c:ptCount val="5"/>
                <c:pt idx="0">
                  <c:v>2</c:v>
                </c:pt>
                <c:pt idx="1">
                  <c:v>4</c:v>
                </c:pt>
                <c:pt idx="2">
                  <c:v>8</c:v>
                </c:pt>
                <c:pt idx="3">
                  <c:v>16</c:v>
                </c:pt>
                <c:pt idx="4">
                  <c:v>32</c:v>
                </c:pt>
              </c:numCache>
            </c:numRef>
          </c:cat>
          <c:val>
            <c:numRef>
              <c:f>Hoja1!$I$6:$I$10</c:f>
              <c:numCache>
                <c:formatCode>0.00</c:formatCode>
                <c:ptCount val="5"/>
                <c:pt idx="0">
                  <c:v>56.120000000000005</c:v>
                </c:pt>
                <c:pt idx="1">
                  <c:v>55.526666666666671</c:v>
                </c:pt>
                <c:pt idx="2">
                  <c:v>52.75833333333334</c:v>
                </c:pt>
                <c:pt idx="3">
                  <c:v>57.17</c:v>
                </c:pt>
                <c:pt idx="4">
                  <c:v>50.600000000000009</c:v>
                </c:pt>
              </c:numCache>
            </c:numRef>
          </c:val>
          <c:extLst>
            <c:ext xmlns:c16="http://schemas.microsoft.com/office/drawing/2014/chart" uri="{C3380CC4-5D6E-409C-BE32-E72D297353CC}">
              <c16:uniqueId val="{00000005-AE4E-45E9-BD77-7A616CDB444D}"/>
            </c:ext>
          </c:extLst>
        </c:ser>
        <c:ser>
          <c:idx val="1"/>
          <c:order val="1"/>
          <c:tx>
            <c:strRef>
              <c:f>Hoja1!$J$5</c:f>
              <c:strCache>
                <c:ptCount val="1"/>
                <c:pt idx="0">
                  <c:v>Localidad 2</c:v>
                </c:pt>
              </c:strCache>
            </c:strRef>
          </c:tx>
          <c:spPr>
            <a:pattFill prst="pct90">
              <a:fgClr>
                <a:schemeClr val="tx1">
                  <a:lumMod val="65000"/>
                  <a:lumOff val="35000"/>
                </a:schemeClr>
              </a:fgClr>
              <a:bgClr>
                <a:schemeClr val="bg1"/>
              </a:bgClr>
            </a:pattFill>
            <a:ln>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4E-45E9-BD77-7A616CDB444D}"/>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4E-45E9-BD77-7A616CDB444D}"/>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4E-45E9-BD77-7A616CDB444D}"/>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4E-45E9-BD77-7A616CDB444D}"/>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E4E-45E9-BD77-7A616CDB444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Hoja1!$N$9:$N$13</c:f>
                <c:numCache>
                  <c:formatCode>General</c:formatCode>
                  <c:ptCount val="5"/>
                  <c:pt idx="0">
                    <c:v>1.1348217560862623</c:v>
                  </c:pt>
                  <c:pt idx="1">
                    <c:v>1.3722174612040146</c:v>
                  </c:pt>
                  <c:pt idx="2">
                    <c:v>1.0205407751676949</c:v>
                  </c:pt>
                  <c:pt idx="3">
                    <c:v>1.0368457062152749</c:v>
                  </c:pt>
                  <c:pt idx="4">
                    <c:v>2.2791427464765532</c:v>
                  </c:pt>
                </c:numCache>
              </c:numRef>
            </c:plus>
            <c:minus>
              <c:numRef>
                <c:f>Hoja1!$N$9:$N$13</c:f>
                <c:numCache>
                  <c:formatCode>General</c:formatCode>
                  <c:ptCount val="5"/>
                  <c:pt idx="0">
                    <c:v>1.1348217560862623</c:v>
                  </c:pt>
                  <c:pt idx="1">
                    <c:v>1.3722174612040146</c:v>
                  </c:pt>
                  <c:pt idx="2">
                    <c:v>1.0205407751676949</c:v>
                  </c:pt>
                  <c:pt idx="3">
                    <c:v>1.0368457062152749</c:v>
                  </c:pt>
                  <c:pt idx="4">
                    <c:v>2.2791427464765532</c:v>
                  </c:pt>
                </c:numCache>
              </c:numRef>
            </c:minus>
            <c:spPr>
              <a:noFill/>
              <a:ln w="9525" cap="flat" cmpd="sng" algn="ctr">
                <a:solidFill>
                  <a:schemeClr val="tx1">
                    <a:lumMod val="65000"/>
                    <a:lumOff val="35000"/>
                  </a:schemeClr>
                </a:solidFill>
                <a:round/>
              </a:ln>
              <a:effectLst/>
            </c:spPr>
          </c:errBars>
          <c:cat>
            <c:numRef>
              <c:f>Hoja1!$H$6:$H$10</c:f>
              <c:numCache>
                <c:formatCode>General</c:formatCode>
                <c:ptCount val="5"/>
                <c:pt idx="0">
                  <c:v>2</c:v>
                </c:pt>
                <c:pt idx="1">
                  <c:v>4</c:v>
                </c:pt>
                <c:pt idx="2">
                  <c:v>8</c:v>
                </c:pt>
                <c:pt idx="3">
                  <c:v>16</c:v>
                </c:pt>
                <c:pt idx="4">
                  <c:v>32</c:v>
                </c:pt>
              </c:numCache>
            </c:numRef>
          </c:cat>
          <c:val>
            <c:numRef>
              <c:f>Hoja1!$J$6:$J$10</c:f>
              <c:numCache>
                <c:formatCode>0.00</c:formatCode>
                <c:ptCount val="5"/>
                <c:pt idx="0">
                  <c:v>50.675000000000004</c:v>
                </c:pt>
                <c:pt idx="1">
                  <c:v>50.245000000000005</c:v>
                </c:pt>
                <c:pt idx="2">
                  <c:v>48.790000000000006</c:v>
                </c:pt>
                <c:pt idx="3">
                  <c:v>49.040000000000006</c:v>
                </c:pt>
                <c:pt idx="4">
                  <c:v>48.25</c:v>
                </c:pt>
              </c:numCache>
            </c:numRef>
          </c:val>
          <c:extLst>
            <c:ext xmlns:c16="http://schemas.microsoft.com/office/drawing/2014/chart" uri="{C3380CC4-5D6E-409C-BE32-E72D297353CC}">
              <c16:uniqueId val="{0000000B-AE4E-45E9-BD77-7A616CDB444D}"/>
            </c:ext>
          </c:extLst>
        </c:ser>
        <c:dLbls>
          <c:showLegendKey val="0"/>
          <c:showVal val="0"/>
          <c:showCatName val="0"/>
          <c:showSerName val="0"/>
          <c:showPercent val="0"/>
          <c:showBubbleSize val="0"/>
        </c:dLbls>
        <c:gapWidth val="219"/>
        <c:overlap val="-27"/>
        <c:axId val="390658864"/>
        <c:axId val="384616296"/>
      </c:barChart>
      <c:catAx>
        <c:axId val="39065886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Plantas por metro lineal</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crossAx val="384616296"/>
        <c:crosses val="autoZero"/>
        <c:auto val="1"/>
        <c:lblAlgn val="ctr"/>
        <c:lblOffset val="100"/>
        <c:noMultiLvlLbl val="0"/>
      </c:catAx>
      <c:valAx>
        <c:axId val="384616296"/>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Panoja seca (%)</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crossAx val="39065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legend>
    <c:plotVisOnly val="1"/>
    <c:dispBlanksAs val="gap"/>
    <c:showDLblsOverMax val="0"/>
  </c:chart>
  <c:spPr>
    <a:no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1410</Words>
  <Characters>7761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Sara</cp:lastModifiedBy>
  <cp:revision>38</cp:revision>
  <dcterms:created xsi:type="dcterms:W3CDTF">2025-05-27T13:11:00Z</dcterms:created>
  <dcterms:modified xsi:type="dcterms:W3CDTF">2025-05-29T21:37:00Z</dcterms:modified>
</cp:coreProperties>
</file>